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Release Test Report: Sample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BVL-CB4579</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release, defects and figures are invented to show the shape of a report that a person can make a decision from. Copy the structure.</w:t>
      </w:r>
    </w:p>
    <w:p>
      <w:r>
        <w:t xml:space="preserve">The report exists to answer one question: </w:t>
      </w:r>
      <w:r>
        <w:rPr>
          <w:b/>
        </w:rPr>
        <w:t>should this release ship?</w:t>
      </w:r>
      <w:r>
        <w:t xml:space="preserve"> It answers it in section 1 and spends the rest showing the working, including what was not tested, which is the part that makes the recommendation honest.</w:t>
      </w:r>
    </w:p>
    <w:p>
      <w:r>
        <w:t>---</w:t>
      </w:r>
    </w:p>
    <w:p>
      <w:pPr>
        <w:pStyle w:val="Heading1"/>
      </w:pPr>
      <w:r>
        <w:t>Release test report: 4.7.0</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Release</w:t>
            </w:r>
          </w:p>
        </w:tc>
        <w:tc>
          <w:tcPr>
            <w:tcW w:type="dxa" w:w="4706"/>
            <w:shd w:val="clear" w:color="auto" w:fill="F1EAFE"/>
          </w:tcPr>
          <w:p>
            <w:pPr>
              <w:spacing w:after="40"/>
            </w:pPr>
            <w:r>
              <w:rPr>
                <w:b/>
                <w:sz w:val="18"/>
              </w:rPr>
            </w:r>
            <w:r>
              <w:rPr>
                <w:b/>
                <w:sz w:val="18"/>
              </w:rPr>
              <w:t>4.7.0, refund handling, bulk export, 14 defect fixes</w:t>
            </w:r>
          </w:p>
        </w:tc>
      </w:tr>
      <w:tr>
        <w:tc>
          <w:tcPr>
            <w:tcW w:type="dxa" w:w="4706"/>
          </w:tcPr>
          <w:p>
            <w:pPr>
              <w:spacing w:after="40"/>
            </w:pPr>
            <w:r>
              <w:rPr>
                <w:sz w:val="18"/>
              </w:rPr>
            </w:r>
            <w:r>
              <w:rPr>
                <w:sz w:val="18"/>
              </w:rPr>
              <w:t>Tested</w:t>
            </w:r>
          </w:p>
        </w:tc>
        <w:tc>
          <w:tcPr>
            <w:tcW w:type="dxa" w:w="4706"/>
          </w:tcPr>
          <w:p>
            <w:pPr>
              <w:spacing w:after="40"/>
            </w:pPr>
            <w:r>
              <w:rPr>
                <w:sz w:val="18"/>
              </w:rPr>
            </w:r>
            <w:r>
              <w:rPr>
                <w:sz w:val="18"/>
              </w:rPr>
              <w:t>2026-07-27 to 2026-08-01</w:t>
            </w:r>
          </w:p>
        </w:tc>
      </w:tr>
      <w:tr>
        <w:tc>
          <w:tcPr>
            <w:tcW w:type="dxa" w:w="4706"/>
          </w:tcPr>
          <w:p>
            <w:pPr>
              <w:spacing w:after="40"/>
            </w:pPr>
            <w:r>
              <w:rPr>
                <w:sz w:val="18"/>
              </w:rPr>
            </w:r>
            <w:r>
              <w:rPr>
                <w:sz w:val="18"/>
              </w:rPr>
              <w:t>Environment</w:t>
            </w:r>
          </w:p>
        </w:tc>
        <w:tc>
          <w:tcPr>
            <w:tcW w:type="dxa" w:w="4706"/>
          </w:tcPr>
          <w:p>
            <w:pPr>
              <w:spacing w:after="40"/>
            </w:pPr>
            <w:r>
              <w:rPr>
                <w:sz w:val="18"/>
              </w:rPr>
            </w:r>
            <w:r>
              <w:rPr>
                <w:sz w:val="18"/>
              </w:rPr>
              <w:t>Staging, production-shaped data, one production-scale load test</w:t>
            </w:r>
          </w:p>
        </w:tc>
      </w:tr>
      <w:tr>
        <w:tc>
          <w:tcPr>
            <w:tcW w:type="dxa" w:w="4706"/>
          </w:tcPr>
          <w:p>
            <w:pPr>
              <w:spacing w:after="40"/>
            </w:pPr>
            <w:r>
              <w:rPr>
                <w:sz w:val="18"/>
              </w:rPr>
            </w:r>
            <w:r>
              <w:rPr>
                <w:sz w:val="18"/>
              </w:rPr>
              <w:t>Prepared by</w:t>
            </w:r>
          </w:p>
        </w:tc>
        <w:tc>
          <w:tcPr>
            <w:tcW w:type="dxa" w:w="4706"/>
          </w:tcPr>
          <w:p>
            <w:pPr>
              <w:spacing w:after="40"/>
            </w:pPr>
            <w:r>
              <w:rPr>
                <w:sz w:val="18"/>
              </w:rPr>
            </w:r>
            <w:r>
              <w:rPr>
                <w:sz w:val="18"/>
              </w:rPr>
              <w:t>Test lead</w:t>
            </w:r>
          </w:p>
        </w:tc>
      </w:tr>
    </w:tbl>
    <w:p>
      <w:pPr>
        <w:spacing w:after="40"/>
      </w:pPr>
    </w:p>
    <w:p>
      <w:pPr>
        <w:pStyle w:val="Heading1"/>
      </w:pPr>
      <w:r>
        <w:t>1. Recommendation</w:t>
      </w:r>
    </w:p>
    <w:p>
      <w:r>
        <w:rPr>
          <w:b/>
        </w:rPr>
        <w:t>Ship, with one feature behind a flag.</w:t>
      </w:r>
    </w:p>
    <w:p>
      <w:r>
        <w:t>Refund handling and the 14 fixes are ready. Bulk export works correctly and is too slow at production data volumes; it ships disabled and is enabled per customer once the performance work lands.</w:t>
      </w:r>
    </w:p>
    <w:p>
      <w:r>
        <w:t>Three known defects ship, listed in section 5. None is customer-visible in normal use, and each has an owner.</w:t>
      </w:r>
    </w:p>
    <w:p>
      <w:pPr>
        <w:pStyle w:val="Heading1"/>
      </w:pPr>
      <w:r>
        <w:t>2. What was tested</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p>
        </w:tc>
        <w:tc>
          <w:tcPr>
            <w:tcW w:type="dxa" w:w="2353"/>
            <w:shd w:val="clear" w:color="auto" w:fill="F1EAFE"/>
          </w:tcPr>
          <w:p>
            <w:pPr>
              <w:spacing w:after="40"/>
            </w:pPr>
            <w:r>
              <w:rPr>
                <w:b/>
                <w:sz w:val="18"/>
              </w:rPr>
            </w:r>
            <w:r>
              <w:rPr>
                <w:b/>
                <w:sz w:val="18"/>
              </w:rPr>
              <w:t>Cases</w:t>
            </w:r>
          </w:p>
        </w:tc>
        <w:tc>
          <w:tcPr>
            <w:tcW w:type="dxa" w:w="2353"/>
            <w:shd w:val="clear" w:color="auto" w:fill="F1EAFE"/>
          </w:tcPr>
          <w:p>
            <w:pPr>
              <w:spacing w:after="40"/>
            </w:pPr>
            <w:r>
              <w:rPr>
                <w:b/>
                <w:sz w:val="18"/>
              </w:rPr>
            </w:r>
            <w:r>
              <w:rPr>
                <w:b/>
                <w:sz w:val="18"/>
              </w:rPr>
              <w:t>Passed</w:t>
            </w:r>
          </w:p>
        </w:tc>
        <w:tc>
          <w:tcPr>
            <w:tcW w:type="dxa" w:w="2353"/>
            <w:shd w:val="clear" w:color="auto" w:fill="F1EAFE"/>
          </w:tcPr>
          <w:p>
            <w:pPr>
              <w:spacing w:after="40"/>
            </w:pPr>
            <w:r>
              <w:rPr>
                <w:b/>
                <w:sz w:val="18"/>
              </w:rPr>
            </w:r>
            <w:r>
              <w:rPr>
                <w:b/>
                <w:sz w:val="18"/>
              </w:rPr>
              <w:t>Failed</w:t>
            </w:r>
          </w:p>
        </w:tc>
      </w:tr>
      <w:tr>
        <w:tc>
          <w:tcPr>
            <w:tcW w:type="dxa" w:w="2353"/>
          </w:tcPr>
          <w:p>
            <w:pPr>
              <w:spacing w:after="40"/>
            </w:pPr>
            <w:r>
              <w:rPr>
                <w:sz w:val="18"/>
              </w:rPr>
            </w:r>
            <w:r>
              <w:rPr>
                <w:sz w:val="18"/>
              </w:rPr>
              <w:t>Automated regression</w:t>
            </w:r>
          </w:p>
        </w:tc>
        <w:tc>
          <w:tcPr>
            <w:tcW w:type="dxa" w:w="2353"/>
          </w:tcPr>
          <w:p>
            <w:pPr>
              <w:spacing w:after="40"/>
            </w:pPr>
            <w:r>
              <w:rPr>
                <w:sz w:val="18"/>
              </w:rPr>
            </w:r>
            <w:r>
              <w:rPr>
                <w:sz w:val="18"/>
              </w:rPr>
              <w:t>2,340</w:t>
            </w:r>
          </w:p>
        </w:tc>
        <w:tc>
          <w:tcPr>
            <w:tcW w:type="dxa" w:w="2353"/>
          </w:tcPr>
          <w:p>
            <w:pPr>
              <w:spacing w:after="40"/>
            </w:pPr>
            <w:r>
              <w:rPr>
                <w:sz w:val="18"/>
              </w:rPr>
            </w:r>
            <w:r>
              <w:rPr>
                <w:sz w:val="18"/>
              </w:rPr>
              <w:t>2,338</w:t>
            </w:r>
          </w:p>
        </w:tc>
        <w:tc>
          <w:tcPr>
            <w:tcW w:type="dxa" w:w="2353"/>
          </w:tcPr>
          <w:p>
            <w:pPr>
              <w:spacing w:after="40"/>
            </w:pPr>
            <w:r>
              <w:rPr>
                <w:sz w:val="18"/>
              </w:rPr>
            </w:r>
            <w:r>
              <w:rPr>
                <w:sz w:val="18"/>
              </w:rPr>
              <w:t>2</w:t>
            </w:r>
          </w:p>
        </w:tc>
      </w:tr>
      <w:tr>
        <w:tc>
          <w:tcPr>
            <w:tcW w:type="dxa" w:w="2353"/>
          </w:tcPr>
          <w:p>
            <w:pPr>
              <w:spacing w:after="40"/>
            </w:pPr>
            <w:r>
              <w:rPr>
                <w:sz w:val="18"/>
              </w:rPr>
            </w:r>
            <w:r>
              <w:rPr>
                <w:sz w:val="18"/>
              </w:rPr>
              <w:t>New feature, refunds</w:t>
            </w:r>
          </w:p>
        </w:tc>
        <w:tc>
          <w:tcPr>
            <w:tcW w:type="dxa" w:w="2353"/>
          </w:tcPr>
          <w:p>
            <w:pPr>
              <w:spacing w:after="40"/>
            </w:pPr>
            <w:r>
              <w:rPr>
                <w:sz w:val="18"/>
              </w:rPr>
            </w:r>
            <w:r>
              <w:rPr>
                <w:sz w:val="18"/>
              </w:rPr>
              <w:t>84</w:t>
            </w:r>
          </w:p>
        </w:tc>
        <w:tc>
          <w:tcPr>
            <w:tcW w:type="dxa" w:w="2353"/>
          </w:tcPr>
          <w:p>
            <w:pPr>
              <w:spacing w:after="40"/>
            </w:pPr>
            <w:r>
              <w:rPr>
                <w:sz w:val="18"/>
              </w:rPr>
            </w:r>
            <w:r>
              <w:rPr>
                <w:sz w:val="18"/>
              </w:rPr>
              <w:t>81</w:t>
            </w:r>
          </w:p>
        </w:tc>
        <w:tc>
          <w:tcPr>
            <w:tcW w:type="dxa" w:w="2353"/>
          </w:tcPr>
          <w:p>
            <w:pPr>
              <w:spacing w:after="40"/>
            </w:pPr>
            <w:r>
              <w:rPr>
                <w:sz w:val="18"/>
              </w:rPr>
            </w:r>
            <w:r>
              <w:rPr>
                <w:sz w:val="18"/>
              </w:rPr>
              <w:t>3</w:t>
            </w:r>
          </w:p>
        </w:tc>
      </w:tr>
      <w:tr>
        <w:tc>
          <w:tcPr>
            <w:tcW w:type="dxa" w:w="2353"/>
          </w:tcPr>
          <w:p>
            <w:pPr>
              <w:spacing w:after="40"/>
            </w:pPr>
            <w:r>
              <w:rPr>
                <w:sz w:val="18"/>
              </w:rPr>
            </w:r>
            <w:r>
              <w:rPr>
                <w:sz w:val="18"/>
              </w:rPr>
              <w:t>New feature, bulk export</w:t>
            </w:r>
          </w:p>
        </w:tc>
        <w:tc>
          <w:tcPr>
            <w:tcW w:type="dxa" w:w="2353"/>
          </w:tcPr>
          <w:p>
            <w:pPr>
              <w:spacing w:after="40"/>
            </w:pPr>
            <w:r>
              <w:rPr>
                <w:sz w:val="18"/>
              </w:rPr>
            </w:r>
            <w:r>
              <w:rPr>
                <w:sz w:val="18"/>
              </w:rPr>
              <w:t>41</w:t>
            </w:r>
          </w:p>
        </w:tc>
        <w:tc>
          <w:tcPr>
            <w:tcW w:type="dxa" w:w="2353"/>
          </w:tcPr>
          <w:p>
            <w:pPr>
              <w:spacing w:after="40"/>
            </w:pPr>
            <w:r>
              <w:rPr>
                <w:sz w:val="18"/>
              </w:rPr>
            </w:r>
            <w:r>
              <w:rPr>
                <w:sz w:val="18"/>
              </w:rPr>
              <w:t>38</w:t>
            </w:r>
          </w:p>
        </w:tc>
        <w:tc>
          <w:tcPr>
            <w:tcW w:type="dxa" w:w="2353"/>
          </w:tcPr>
          <w:p>
            <w:pPr>
              <w:spacing w:after="40"/>
            </w:pPr>
            <w:r>
              <w:rPr>
                <w:sz w:val="18"/>
              </w:rPr>
            </w:r>
            <w:r>
              <w:rPr>
                <w:sz w:val="18"/>
              </w:rPr>
              <w:t>3</w:t>
            </w:r>
          </w:p>
        </w:tc>
      </w:tr>
      <w:tr>
        <w:tc>
          <w:tcPr>
            <w:tcW w:type="dxa" w:w="2353"/>
          </w:tcPr>
          <w:p>
            <w:pPr>
              <w:spacing w:after="40"/>
            </w:pPr>
            <w:r>
              <w:rPr>
                <w:sz w:val="18"/>
              </w:rPr>
            </w:r>
            <w:r>
              <w:rPr>
                <w:sz w:val="18"/>
              </w:rPr>
              <w:t>Integration with the payment provider</w:t>
            </w:r>
          </w:p>
        </w:tc>
        <w:tc>
          <w:tcPr>
            <w:tcW w:type="dxa" w:w="2353"/>
          </w:tcPr>
          <w:p>
            <w:pPr>
              <w:spacing w:after="40"/>
            </w:pPr>
            <w:r>
              <w:rPr>
                <w:sz w:val="18"/>
              </w:rPr>
            </w:r>
            <w:r>
              <w:rPr>
                <w:sz w:val="18"/>
              </w:rPr>
              <w:t>26</w:t>
            </w:r>
          </w:p>
        </w:tc>
        <w:tc>
          <w:tcPr>
            <w:tcW w:type="dxa" w:w="2353"/>
          </w:tcPr>
          <w:p>
            <w:pPr>
              <w:spacing w:after="40"/>
            </w:pPr>
            <w:r>
              <w:rPr>
                <w:sz w:val="18"/>
              </w:rPr>
            </w:r>
            <w:r>
              <w:rPr>
                <w:sz w:val="18"/>
              </w:rPr>
              <w:t>26</w:t>
            </w:r>
          </w:p>
        </w:tc>
        <w:tc>
          <w:tcPr>
            <w:tcW w:type="dxa" w:w="2353"/>
          </w:tcPr>
          <w:p>
            <w:pPr>
              <w:spacing w:after="40"/>
            </w:pPr>
            <w:r>
              <w:rPr>
                <w:sz w:val="18"/>
              </w:rPr>
            </w:r>
          </w:p>
        </w:tc>
      </w:tr>
      <w:tr>
        <w:tc>
          <w:tcPr>
            <w:tcW w:type="dxa" w:w="2353"/>
          </w:tcPr>
          <w:p>
            <w:pPr>
              <w:spacing w:after="40"/>
            </w:pPr>
            <w:r>
              <w:rPr>
                <w:sz w:val="18"/>
              </w:rPr>
            </w:r>
            <w:r>
              <w:rPr>
                <w:sz w:val="18"/>
              </w:rPr>
              <w:t>Permissions across 6 roles</w:t>
            </w:r>
          </w:p>
        </w:tc>
        <w:tc>
          <w:tcPr>
            <w:tcW w:type="dxa" w:w="2353"/>
          </w:tcPr>
          <w:p>
            <w:pPr>
              <w:spacing w:after="40"/>
            </w:pPr>
            <w:r>
              <w:rPr>
                <w:sz w:val="18"/>
              </w:rPr>
            </w:r>
            <w:r>
              <w:rPr>
                <w:sz w:val="18"/>
              </w:rPr>
              <w:t>96</w:t>
            </w:r>
          </w:p>
        </w:tc>
        <w:tc>
          <w:tcPr>
            <w:tcW w:type="dxa" w:w="2353"/>
          </w:tcPr>
          <w:p>
            <w:pPr>
              <w:spacing w:after="40"/>
            </w:pPr>
            <w:r>
              <w:rPr>
                <w:sz w:val="18"/>
              </w:rPr>
            </w:r>
            <w:r>
              <w:rPr>
                <w:sz w:val="18"/>
              </w:rPr>
              <w:t>95</w:t>
            </w:r>
          </w:p>
        </w:tc>
        <w:tc>
          <w:tcPr>
            <w:tcW w:type="dxa" w:w="2353"/>
          </w:tcPr>
          <w:p>
            <w:pPr>
              <w:spacing w:after="40"/>
            </w:pPr>
            <w:r>
              <w:rPr>
                <w:sz w:val="18"/>
              </w:rPr>
            </w:r>
            <w:r>
              <w:rPr>
                <w:sz w:val="18"/>
              </w:rPr>
              <w:t>1</w:t>
            </w:r>
          </w:p>
        </w:tc>
      </w:tr>
      <w:tr>
        <w:tc>
          <w:tcPr>
            <w:tcW w:type="dxa" w:w="2353"/>
          </w:tcPr>
          <w:p>
            <w:pPr>
              <w:spacing w:after="40"/>
            </w:pPr>
            <w:r>
              <w:rPr>
                <w:sz w:val="18"/>
              </w:rPr>
            </w:r>
            <w:r>
              <w:rPr>
                <w:sz w:val="18"/>
              </w:rPr>
              <w:t>Exploratory, 3 sessions</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r>
              <w:rPr>
                <w:sz w:val="18"/>
              </w:rPr>
              <w:t>7 issues raised</w:t>
            </w:r>
          </w:p>
        </w:tc>
      </w:tr>
      <w:tr>
        <w:tc>
          <w:tcPr>
            <w:tcW w:type="dxa" w:w="2353"/>
          </w:tcPr>
          <w:p>
            <w:pPr>
              <w:spacing w:after="40"/>
            </w:pPr>
            <w:r>
              <w:rPr>
                <w:sz w:val="18"/>
              </w:rPr>
            </w:r>
            <w:r>
              <w:rPr>
                <w:sz w:val="18"/>
              </w:rPr>
              <w:t>Load, at 2× expected peak</w:t>
            </w:r>
          </w:p>
        </w:tc>
        <w:tc>
          <w:tcPr>
            <w:tcW w:type="dxa" w:w="2353"/>
          </w:tcPr>
          <w:p>
            <w:pPr>
              <w:spacing w:after="40"/>
            </w:pPr>
            <w:r>
              <w:rPr>
                <w:sz w:val="18"/>
              </w:rPr>
            </w:r>
            <w:r>
              <w:rPr>
                <w:sz w:val="18"/>
              </w:rPr>
              <w:t>8 scenarios</w:t>
            </w:r>
          </w:p>
        </w:tc>
        <w:tc>
          <w:tcPr>
            <w:tcW w:type="dxa" w:w="2353"/>
          </w:tcPr>
          <w:p>
            <w:pPr>
              <w:spacing w:after="40"/>
            </w:pPr>
            <w:r>
              <w:rPr>
                <w:sz w:val="18"/>
              </w:rPr>
            </w:r>
            <w:r>
              <w:rPr>
                <w:sz w:val="18"/>
              </w:rPr>
              <w:t>6</w:t>
            </w:r>
          </w:p>
        </w:tc>
        <w:tc>
          <w:tcPr>
            <w:tcW w:type="dxa" w:w="2353"/>
          </w:tcPr>
          <w:p>
            <w:pPr>
              <w:spacing w:after="40"/>
            </w:pPr>
            <w:r>
              <w:rPr>
                <w:sz w:val="18"/>
              </w:rPr>
            </w:r>
            <w:r>
              <w:rPr>
                <w:b/>
                <w:sz w:val="18"/>
              </w:rPr>
              <w:t>2</w:t>
            </w:r>
          </w:p>
        </w:tc>
      </w:tr>
      <w:tr>
        <w:tc>
          <w:tcPr>
            <w:tcW w:type="dxa" w:w="2353"/>
          </w:tcPr>
          <w:p>
            <w:pPr>
              <w:spacing w:after="40"/>
            </w:pPr>
            <w:r>
              <w:rPr>
                <w:sz w:val="18"/>
              </w:rPr>
            </w:r>
            <w:r>
              <w:rPr>
                <w:sz w:val="18"/>
              </w:rPr>
              <w:t>Accessibility, refunds screen</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r>
              <w:rPr>
                <w:sz w:val="18"/>
              </w:rPr>
              <w:t>2 issues raised</w:t>
            </w:r>
          </w:p>
        </w:tc>
      </w:tr>
    </w:tbl>
    <w:p>
      <w:pPr>
        <w:spacing w:after="40"/>
      </w:pPr>
    </w:p>
    <w:p>
      <w:r>
        <w:t>The two automated regression failures were both assertions that had gone stale against intended behaviour changes. Both were updated and reviewed as changes, not silently.</w:t>
      </w:r>
    </w:p>
    <w:p>
      <w:pPr>
        <w:pStyle w:val="Heading1"/>
      </w:pPr>
      <w:r>
        <w:t>3. Refunds: the three failures</w:t>
      </w:r>
    </w:p>
    <w:p>
      <w:r>
        <w:rPr>
          <w:b/>
        </w:rPr>
        <w:t>Partial refund of a settled batch</w:t>
      </w:r>
      <w:r>
        <w:t xml:space="preserve"> produced a rounding difference of one minor unit when the original payment split across three settlement lines. Found by an exploratory session, not by the scripted cases, which used single-line payments throughout. </w:t>
      </w:r>
      <w:r>
        <w:rPr>
          <w:b/>
        </w:rPr>
        <w:t>Fixed and re-tested.</w:t>
      </w:r>
    </w:p>
    <w:p>
      <w:r>
        <w:rPr>
          <w:b/>
        </w:rPr>
        <w:t>Refund of a refunded payment</w:t>
      </w:r>
      <w:r>
        <w:t xml:space="preserve"> was permitted, producing a negative balance. The requirement did not mention it. </w:t>
      </w:r>
      <w:r>
        <w:rPr>
          <w:b/>
        </w:rPr>
        <w:t>Fixed, and the requirement updated.</w:t>
      </w:r>
      <w:r>
        <w:t xml:space="preserve"> This is a requirement defect, not an implementation one, and recording it that way is what stops the next one.</w:t>
      </w:r>
    </w:p>
    <w:p>
      <w:r>
        <w:rPr>
          <w:b/>
        </w:rPr>
        <w:t>Refund notification</w:t>
      </w:r>
      <w:r>
        <w:t xml:space="preserve"> used the payment date rather than the refund date. </w:t>
      </w:r>
      <w:r>
        <w:rPr>
          <w:b/>
        </w:rPr>
        <w:t>Fixed.</w:t>
      </w:r>
    </w:p>
    <w:p>
      <w:pPr>
        <w:pStyle w:val="Heading1"/>
      </w:pPr>
      <w:r>
        <w:t>4. Bulk export: why it ships disabled</w:t>
      </w:r>
    </w:p>
    <w:p>
      <w:r>
        <w:t>Correct output on every case. The problem is time.</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Records</w:t>
            </w:r>
          </w:p>
        </w:tc>
        <w:tc>
          <w:tcPr>
            <w:tcW w:type="dxa" w:w="3137"/>
            <w:shd w:val="clear" w:color="auto" w:fill="F1EAFE"/>
          </w:tcPr>
          <w:p>
            <w:pPr>
              <w:spacing w:after="40"/>
            </w:pPr>
            <w:r>
              <w:rPr>
                <w:b/>
                <w:sz w:val="18"/>
              </w:rPr>
            </w:r>
            <w:r>
              <w:rPr>
                <w:b/>
                <w:sz w:val="18"/>
              </w:rPr>
              <w:t>Duration</w:t>
            </w:r>
          </w:p>
        </w:tc>
        <w:tc>
          <w:tcPr>
            <w:tcW w:type="dxa" w:w="3137"/>
            <w:shd w:val="clear" w:color="auto" w:fill="F1EAFE"/>
          </w:tcPr>
          <w:p>
            <w:pPr>
              <w:spacing w:after="40"/>
            </w:pPr>
            <w:r>
              <w:rPr>
                <w:b/>
                <w:sz w:val="18"/>
              </w:rPr>
            </w:r>
            <w:r>
              <w:rPr>
                <w:b/>
                <w:sz w:val="18"/>
              </w:rPr>
              <w:t>Memory</w:t>
            </w:r>
          </w:p>
        </w:tc>
      </w:tr>
      <w:tr>
        <w:tc>
          <w:tcPr>
            <w:tcW w:type="dxa" w:w="3137"/>
          </w:tcPr>
          <w:p>
            <w:pPr>
              <w:spacing w:after="40"/>
            </w:pPr>
            <w:r>
              <w:rPr>
                <w:sz w:val="18"/>
              </w:rPr>
            </w:r>
            <w:r>
              <w:rPr>
                <w:sz w:val="18"/>
              </w:rPr>
              <w:t>1,000</w:t>
            </w:r>
          </w:p>
        </w:tc>
        <w:tc>
          <w:tcPr>
            <w:tcW w:type="dxa" w:w="3137"/>
          </w:tcPr>
          <w:p>
            <w:pPr>
              <w:spacing w:after="40"/>
            </w:pPr>
            <w:r>
              <w:rPr>
                <w:sz w:val="18"/>
              </w:rPr>
            </w:r>
            <w:r>
              <w:rPr>
                <w:sz w:val="18"/>
              </w:rPr>
              <w:t>4 s</w:t>
            </w:r>
          </w:p>
        </w:tc>
        <w:tc>
          <w:tcPr>
            <w:tcW w:type="dxa" w:w="3137"/>
          </w:tcPr>
          <w:p>
            <w:pPr>
              <w:spacing w:after="40"/>
            </w:pPr>
            <w:r>
              <w:rPr>
                <w:sz w:val="18"/>
              </w:rPr>
            </w:r>
            <w:r>
              <w:rPr>
                <w:sz w:val="18"/>
              </w:rPr>
              <w:t>120 MB</w:t>
            </w:r>
          </w:p>
        </w:tc>
      </w:tr>
      <w:tr>
        <w:tc>
          <w:tcPr>
            <w:tcW w:type="dxa" w:w="3137"/>
          </w:tcPr>
          <w:p>
            <w:pPr>
              <w:spacing w:after="40"/>
            </w:pPr>
            <w:r>
              <w:rPr>
                <w:sz w:val="18"/>
              </w:rPr>
            </w:r>
            <w:r>
              <w:rPr>
                <w:sz w:val="18"/>
              </w:rPr>
              <w:t>10,000</w:t>
            </w:r>
          </w:p>
        </w:tc>
        <w:tc>
          <w:tcPr>
            <w:tcW w:type="dxa" w:w="3137"/>
          </w:tcPr>
          <w:p>
            <w:pPr>
              <w:spacing w:after="40"/>
            </w:pPr>
            <w:r>
              <w:rPr>
                <w:sz w:val="18"/>
              </w:rPr>
            </w:r>
            <w:r>
              <w:rPr>
                <w:sz w:val="18"/>
              </w:rPr>
              <w:t>47 s</w:t>
            </w:r>
          </w:p>
        </w:tc>
        <w:tc>
          <w:tcPr>
            <w:tcW w:type="dxa" w:w="3137"/>
          </w:tcPr>
          <w:p>
            <w:pPr>
              <w:spacing w:after="40"/>
            </w:pPr>
            <w:r>
              <w:rPr>
                <w:sz w:val="18"/>
              </w:rPr>
            </w:r>
            <w:r>
              <w:rPr>
                <w:sz w:val="18"/>
              </w:rPr>
              <w:t>900 MB</w:t>
            </w:r>
          </w:p>
        </w:tc>
      </w:tr>
      <w:tr>
        <w:tc>
          <w:tcPr>
            <w:tcW w:type="dxa" w:w="3137"/>
          </w:tcPr>
          <w:p>
            <w:pPr>
              <w:spacing w:after="40"/>
            </w:pPr>
            <w:r>
              <w:rPr>
                <w:sz w:val="18"/>
              </w:rPr>
            </w:r>
            <w:r>
              <w:rPr>
                <w:sz w:val="18"/>
              </w:rPr>
              <w:t>100,000</w:t>
            </w:r>
          </w:p>
        </w:tc>
        <w:tc>
          <w:tcPr>
            <w:tcW w:type="dxa" w:w="3137"/>
          </w:tcPr>
          <w:p>
            <w:pPr>
              <w:spacing w:after="40"/>
            </w:pPr>
            <w:r>
              <w:rPr>
                <w:sz w:val="18"/>
              </w:rPr>
            </w:r>
            <w:r>
              <w:rPr>
                <w:b/>
                <w:sz w:val="18"/>
              </w:rPr>
              <w:t>9 min</w:t>
            </w:r>
          </w:p>
        </w:tc>
        <w:tc>
          <w:tcPr>
            <w:tcW w:type="dxa" w:w="3137"/>
          </w:tcPr>
          <w:p>
            <w:pPr>
              <w:spacing w:after="40"/>
            </w:pPr>
            <w:r>
              <w:rPr>
                <w:sz w:val="18"/>
              </w:rPr>
            </w:r>
            <w:r>
              <w:rPr>
                <w:b/>
                <w:sz w:val="18"/>
              </w:rPr>
              <w:t>7.2 GB</w:t>
            </w:r>
          </w:p>
        </w:tc>
      </w:tr>
      <w:tr>
        <w:tc>
          <w:tcPr>
            <w:tcW w:type="dxa" w:w="3137"/>
          </w:tcPr>
          <w:p>
            <w:pPr>
              <w:spacing w:after="40"/>
            </w:pPr>
            <w:r>
              <w:rPr>
                <w:sz w:val="18"/>
              </w:rPr>
            </w:r>
            <w:r>
              <w:rPr>
                <w:sz w:val="18"/>
              </w:rPr>
              <w:t>500,000 (largest real customer)</w:t>
            </w:r>
          </w:p>
        </w:tc>
        <w:tc>
          <w:tcPr>
            <w:tcW w:type="dxa" w:w="3137"/>
          </w:tcPr>
          <w:p>
            <w:pPr>
              <w:spacing w:after="40"/>
            </w:pPr>
            <w:r>
              <w:rPr>
                <w:sz w:val="18"/>
              </w:rPr>
            </w:r>
            <w:r>
              <w:rPr>
                <w:b/>
                <w:sz w:val="18"/>
              </w:rPr>
              <w:t>not completed</w:t>
            </w:r>
          </w:p>
        </w:tc>
        <w:tc>
          <w:tcPr>
            <w:tcW w:type="dxa" w:w="3137"/>
          </w:tcPr>
          <w:p>
            <w:pPr>
              <w:spacing w:after="40"/>
            </w:pPr>
            <w:r>
              <w:rPr>
                <w:sz w:val="18"/>
              </w:rPr>
            </w:r>
            <w:r>
              <w:rPr>
                <w:sz w:val="18"/>
              </w:rPr>
              <w:t>out of memory</w:t>
            </w:r>
          </w:p>
        </w:tc>
      </w:tr>
    </w:tbl>
    <w:p>
      <w:pPr>
        <w:spacing w:after="40"/>
      </w:pPr>
    </w:p>
    <w:p>
      <w:r>
        <w:t>The implementation assembles the whole export in memory. The largest customer has 480,000 records and the feature was built and tested against a 5,000-record fixture.</w:t>
      </w:r>
    </w:p>
    <w:p>
      <w:r>
        <w:t>Behind a flag rather than removed, because the code is correct and the fix is streaming rather than a redesign. Enabled per customer once it holds at 500,000.</w:t>
      </w:r>
    </w:p>
    <w:p>
      <w:pPr>
        <w:pStyle w:val="Heading1"/>
      </w:pPr>
      <w:r>
        <w:t>5. Known defects shipping</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p>
        </w:tc>
        <w:tc>
          <w:tcPr>
            <w:tcW w:type="dxa" w:w="2353"/>
            <w:shd w:val="clear" w:color="auto" w:fill="F1EAFE"/>
          </w:tcPr>
          <w:p>
            <w:pPr>
              <w:spacing w:after="40"/>
            </w:pPr>
            <w:r>
              <w:rPr>
                <w:b/>
                <w:sz w:val="18"/>
              </w:rPr>
            </w:r>
            <w:r>
              <w:rPr>
                <w:b/>
                <w:sz w:val="18"/>
              </w:rPr>
              <w:t>Defect</w:t>
            </w:r>
          </w:p>
        </w:tc>
        <w:tc>
          <w:tcPr>
            <w:tcW w:type="dxa" w:w="2353"/>
            <w:shd w:val="clear" w:color="auto" w:fill="F1EAFE"/>
          </w:tcPr>
          <w:p>
            <w:pPr>
              <w:spacing w:after="40"/>
            </w:pPr>
            <w:r>
              <w:rPr>
                <w:b/>
                <w:sz w:val="18"/>
              </w:rPr>
            </w:r>
            <w:r>
              <w:rPr>
                <w:b/>
                <w:sz w:val="18"/>
              </w:rPr>
              <w:t>Why it ships</w:t>
            </w:r>
          </w:p>
        </w:tc>
        <w:tc>
          <w:tcPr>
            <w:tcW w:type="dxa" w:w="2353"/>
            <w:shd w:val="clear" w:color="auto" w:fill="F1EAFE"/>
          </w:tcPr>
          <w:p>
            <w:pPr>
              <w:spacing w:after="40"/>
            </w:pPr>
            <w:r>
              <w:rPr>
                <w:b/>
                <w:sz w:val="18"/>
              </w:rPr>
            </w:r>
            <w:r>
              <w:rPr>
                <w:b/>
                <w:sz w:val="18"/>
              </w:rPr>
              <w:t>Owner</w:t>
            </w:r>
          </w:p>
        </w:tc>
      </w:tr>
      <w:tr>
        <w:tc>
          <w:tcPr>
            <w:tcW w:type="dxa" w:w="2353"/>
          </w:tcPr>
          <w:p>
            <w:pPr>
              <w:spacing w:after="40"/>
            </w:pPr>
            <w:r>
              <w:rPr>
                <w:sz w:val="18"/>
              </w:rPr>
            </w:r>
            <w:r>
              <w:rPr>
                <w:sz w:val="18"/>
              </w:rPr>
              <w:t>1</w:t>
            </w:r>
          </w:p>
        </w:tc>
        <w:tc>
          <w:tcPr>
            <w:tcW w:type="dxa" w:w="2353"/>
          </w:tcPr>
          <w:p>
            <w:pPr>
              <w:spacing w:after="40"/>
            </w:pPr>
            <w:r>
              <w:rPr>
                <w:sz w:val="18"/>
              </w:rPr>
            </w:r>
            <w:r>
              <w:rPr>
                <w:sz w:val="18"/>
              </w:rPr>
              <w:t>Export column order differs from 4.6</w:t>
            </w:r>
          </w:p>
        </w:tc>
        <w:tc>
          <w:tcPr>
            <w:tcW w:type="dxa" w:w="2353"/>
          </w:tcPr>
          <w:p>
            <w:pPr>
              <w:spacing w:after="40"/>
            </w:pPr>
            <w:r>
              <w:rPr>
                <w:sz w:val="18"/>
              </w:rPr>
            </w:r>
            <w:r>
              <w:rPr>
                <w:sz w:val="18"/>
              </w:rPr>
              <w:t>Cosmetic; two customers notified</w:t>
            </w:r>
          </w:p>
        </w:tc>
        <w:tc>
          <w:tcPr>
            <w:tcW w:type="dxa" w:w="2353"/>
          </w:tcPr>
          <w:p>
            <w:pPr>
              <w:spacing w:after="40"/>
            </w:pPr>
            <w:r>
              <w:rPr>
                <w:sz w:val="18"/>
              </w:rPr>
            </w:r>
            <w:r>
              <w:rPr>
                <w:sz w:val="18"/>
              </w:rPr>
              <w:t>Product</w:t>
            </w:r>
          </w:p>
        </w:tc>
      </w:tr>
      <w:tr>
        <w:tc>
          <w:tcPr>
            <w:tcW w:type="dxa" w:w="2353"/>
          </w:tcPr>
          <w:p>
            <w:pPr>
              <w:spacing w:after="40"/>
            </w:pPr>
            <w:r>
              <w:rPr>
                <w:sz w:val="18"/>
              </w:rPr>
            </w:r>
            <w:r>
              <w:rPr>
                <w:sz w:val="18"/>
              </w:rPr>
              <w:t>2</w:t>
            </w:r>
          </w:p>
        </w:tc>
        <w:tc>
          <w:tcPr>
            <w:tcW w:type="dxa" w:w="2353"/>
          </w:tcPr>
          <w:p>
            <w:pPr>
              <w:spacing w:after="40"/>
            </w:pPr>
            <w:r>
              <w:rPr>
                <w:sz w:val="18"/>
              </w:rPr>
            </w:r>
            <w:r>
              <w:rPr>
                <w:sz w:val="18"/>
              </w:rPr>
              <w:t>Refund reason truncated at 200 characters in the audit log</w:t>
            </w:r>
          </w:p>
        </w:tc>
        <w:tc>
          <w:tcPr>
            <w:tcW w:type="dxa" w:w="2353"/>
          </w:tcPr>
          <w:p>
            <w:pPr>
              <w:spacing w:after="40"/>
            </w:pPr>
            <w:r>
              <w:rPr>
                <w:sz w:val="18"/>
              </w:rPr>
            </w:r>
            <w:r>
              <w:rPr>
                <w:sz w:val="18"/>
              </w:rPr>
              <w:t>Full reason retained in the payment record</w:t>
            </w:r>
          </w:p>
        </w:tc>
        <w:tc>
          <w:tcPr>
            <w:tcW w:type="dxa" w:w="2353"/>
          </w:tcPr>
          <w:p>
            <w:pPr>
              <w:spacing w:after="40"/>
            </w:pPr>
            <w:r>
              <w:rPr>
                <w:sz w:val="18"/>
              </w:rPr>
            </w:r>
            <w:r>
              <w:rPr>
                <w:sz w:val="18"/>
              </w:rPr>
              <w:t>Engineering</w:t>
            </w:r>
          </w:p>
        </w:tc>
      </w:tr>
      <w:tr>
        <w:tc>
          <w:tcPr>
            <w:tcW w:type="dxa" w:w="2353"/>
          </w:tcPr>
          <w:p>
            <w:pPr>
              <w:spacing w:after="40"/>
            </w:pPr>
            <w:r>
              <w:rPr>
                <w:sz w:val="18"/>
              </w:rPr>
            </w:r>
            <w:r>
              <w:rPr>
                <w:sz w:val="18"/>
              </w:rPr>
              <w:t>3</w:t>
            </w:r>
          </w:p>
        </w:tc>
        <w:tc>
          <w:tcPr>
            <w:tcW w:type="dxa" w:w="2353"/>
          </w:tcPr>
          <w:p>
            <w:pPr>
              <w:spacing w:after="40"/>
            </w:pPr>
            <w:r>
              <w:rPr>
                <w:sz w:val="18"/>
              </w:rPr>
            </w:r>
            <w:r>
              <w:rPr>
                <w:sz w:val="18"/>
              </w:rPr>
              <w:t>Role "finance viewer" can see refund totals it cannot act on</w:t>
            </w:r>
          </w:p>
        </w:tc>
        <w:tc>
          <w:tcPr>
            <w:tcW w:type="dxa" w:w="2353"/>
          </w:tcPr>
          <w:p>
            <w:pPr>
              <w:spacing w:after="40"/>
            </w:pPr>
            <w:r>
              <w:rPr>
                <w:sz w:val="18"/>
              </w:rPr>
            </w:r>
            <w:r>
              <w:rPr>
                <w:sz w:val="18"/>
              </w:rPr>
              <w:t>Read-only, no data exposure beyond the role's remit</w:t>
            </w:r>
          </w:p>
        </w:tc>
        <w:tc>
          <w:tcPr>
            <w:tcW w:type="dxa" w:w="2353"/>
          </w:tcPr>
          <w:p>
            <w:pPr>
              <w:spacing w:after="40"/>
            </w:pPr>
            <w:r>
              <w:rPr>
                <w:sz w:val="18"/>
              </w:rPr>
            </w:r>
            <w:r>
              <w:rPr>
                <w:sz w:val="18"/>
              </w:rPr>
              <w:t>Product</w:t>
            </w:r>
          </w:p>
        </w:tc>
      </w:tr>
    </w:tbl>
    <w:p>
      <w:pPr>
        <w:spacing w:after="40"/>
      </w:pPr>
    </w:p>
    <w:p>
      <w:r>
        <w:t>Defect 3 was found by the permissions matrix and is the kind that gets waved through without one. It is a deliberate acceptance, recorded, with a name against it.</w:t>
      </w:r>
    </w:p>
    <w:p>
      <w:pPr>
        <w:pStyle w:val="Heading1"/>
      </w:pPr>
      <w:r>
        <w:t>6. What was not tested</w:t>
      </w:r>
    </w:p>
    <w:p>
      <w:r>
        <w:t>Stated plainly. A report without this section reads as more complete than it is.</w:t>
      </w:r>
    </w:p>
    <w:p>
      <w:pPr>
        <w:pStyle w:val="ListBullet"/>
      </w:pPr>
      <w:r>
        <w:rPr>
          <w:b/>
        </w:rPr>
        <w:t>Upgrade from 4.5.</w:t>
      </w:r>
      <w:r>
        <w:t xml:space="preserve"> Only 4.6 → 4.7 was tested. Two customers are on 4.5 and their upgrade</w:t>
      </w:r>
    </w:p>
    <w:p>
      <w:r>
        <w:t>path is unverified.</w:t>
      </w:r>
    </w:p>
    <w:p>
      <w:pPr>
        <w:pStyle w:val="ListBullet"/>
      </w:pPr>
      <w:r>
        <w:rPr>
          <w:b/>
        </w:rPr>
        <w:t>The Norwegian tax integration.</w:t>
      </w:r>
      <w:r>
        <w:t xml:space="preserve"> The sandbox was unavailable all week. Unchanged in this</w:t>
      </w:r>
    </w:p>
    <w:p>
      <w:r>
        <w:t>release, so the risk is regression only.</w:t>
      </w:r>
    </w:p>
    <w:p>
      <w:pPr>
        <w:pStyle w:val="ListBullet"/>
      </w:pPr>
      <w:r>
        <w:rPr>
          <w:b/>
        </w:rPr>
        <w:t>Sustained load.</w:t>
      </w:r>
      <w:r>
        <w:t xml:space="preserve"> The load test ran 30 minutes. Behaviour over a full day is unknown.</w:t>
      </w:r>
    </w:p>
    <w:p>
      <w:pPr>
        <w:pStyle w:val="ListBullet"/>
      </w:pPr>
      <w:r>
        <w:rPr>
          <w:b/>
        </w:rPr>
        <w:t>Browsers other than the two supported.</w:t>
      </w:r>
      <w:r>
        <w:t xml:space="preserve"> Unchanged policy, stated for completeness.</w:t>
      </w:r>
    </w:p>
    <w:p>
      <w:pPr>
        <w:pStyle w:val="ListBullet"/>
      </w:pPr>
      <w:r>
        <w:rPr>
          <w:b/>
        </w:rPr>
        <w:t>Data migration on a database over 2 TB.</w:t>
      </w:r>
      <w:r>
        <w:t xml:space="preserve"> Largest tested was 400 GB. The migration is</w:t>
      </w:r>
    </w:p>
    <w:p>
      <w:r>
        <w:t>additive, so the risk is duration rather than correctness, but the duration is unknown.</w:t>
      </w:r>
    </w:p>
    <w:p>
      <w:r>
        <w:t>The first and last are the two worth a decision before ship.</w:t>
      </w:r>
    </w:p>
    <w:p>
      <w:pPr>
        <w:pStyle w:val="Heading1"/>
      </w:pPr>
      <w:r>
        <w:t>7. Exploratory sessions</w:t>
      </w:r>
    </w:p>
    <w:p>
      <w:r>
        <w:t>Three sessions, 90 minutes each, charter-based rather than scripted.</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Charter</w:t>
            </w:r>
          </w:p>
        </w:tc>
        <w:tc>
          <w:tcPr>
            <w:tcW w:type="dxa" w:w="4706"/>
            <w:shd w:val="clear" w:color="auto" w:fill="F1EAFE"/>
          </w:tcPr>
          <w:p>
            <w:pPr>
              <w:spacing w:after="40"/>
            </w:pPr>
            <w:r>
              <w:rPr>
                <w:b/>
                <w:sz w:val="18"/>
              </w:rPr>
            </w:r>
            <w:r>
              <w:rPr>
                <w:b/>
                <w:sz w:val="18"/>
              </w:rPr>
              <w:t>Issues</w:t>
            </w:r>
          </w:p>
        </w:tc>
      </w:tr>
      <w:tr>
        <w:tc>
          <w:tcPr>
            <w:tcW w:type="dxa" w:w="4706"/>
          </w:tcPr>
          <w:p>
            <w:pPr>
              <w:spacing w:after="40"/>
            </w:pPr>
            <w:r>
              <w:rPr>
                <w:sz w:val="18"/>
              </w:rPr>
            </w:r>
            <w:r>
              <w:rPr>
                <w:sz w:val="18"/>
              </w:rPr>
              <w:t>Refund a payment in every state it can be in</w:t>
            </w:r>
          </w:p>
        </w:tc>
        <w:tc>
          <w:tcPr>
            <w:tcW w:type="dxa" w:w="4706"/>
          </w:tcPr>
          <w:p>
            <w:pPr>
              <w:spacing w:after="40"/>
            </w:pPr>
            <w:r>
              <w:rPr>
                <w:sz w:val="18"/>
              </w:rPr>
            </w:r>
            <w:r>
              <w:rPr>
                <w:sz w:val="18"/>
              </w:rPr>
              <w:t>3, including the rounding defect</w:t>
            </w:r>
          </w:p>
        </w:tc>
      </w:tr>
      <w:tr>
        <w:tc>
          <w:tcPr>
            <w:tcW w:type="dxa" w:w="4706"/>
          </w:tcPr>
          <w:p>
            <w:pPr>
              <w:spacing w:after="40"/>
            </w:pPr>
            <w:r>
              <w:rPr>
                <w:sz w:val="18"/>
              </w:rPr>
            </w:r>
            <w:r>
              <w:rPr>
                <w:sz w:val="18"/>
              </w:rPr>
              <w:t>Use the export while data is changing underneath it</w:t>
            </w:r>
          </w:p>
        </w:tc>
        <w:tc>
          <w:tcPr>
            <w:tcW w:type="dxa" w:w="4706"/>
          </w:tcPr>
          <w:p>
            <w:pPr>
              <w:spacing w:after="40"/>
            </w:pPr>
            <w:r>
              <w:rPr>
                <w:sz w:val="18"/>
              </w:rPr>
            </w:r>
            <w:r>
              <w:rPr>
                <w:sz w:val="18"/>
              </w:rPr>
              <w:t>2</w:t>
            </w:r>
          </w:p>
        </w:tc>
      </w:tr>
      <w:tr>
        <w:tc>
          <w:tcPr>
            <w:tcW w:type="dxa" w:w="4706"/>
          </w:tcPr>
          <w:p>
            <w:pPr>
              <w:spacing w:after="40"/>
            </w:pPr>
            <w:r>
              <w:rPr>
                <w:sz w:val="18"/>
              </w:rPr>
            </w:r>
            <w:r>
              <w:rPr>
                <w:sz w:val="18"/>
              </w:rPr>
              <w:t>Attempt refunds as every role, including expired sessions</w:t>
            </w:r>
          </w:p>
        </w:tc>
        <w:tc>
          <w:tcPr>
            <w:tcW w:type="dxa" w:w="4706"/>
          </w:tcPr>
          <w:p>
            <w:pPr>
              <w:spacing w:after="40"/>
            </w:pPr>
            <w:r>
              <w:rPr>
                <w:sz w:val="18"/>
              </w:rPr>
            </w:r>
            <w:r>
              <w:rPr>
                <w:sz w:val="18"/>
              </w:rPr>
              <w:t>2</w:t>
            </w:r>
          </w:p>
        </w:tc>
      </w:tr>
    </w:tbl>
    <w:p>
      <w:pPr>
        <w:spacing w:after="40"/>
      </w:pPr>
    </w:p>
    <w:p>
      <w:r>
        <w:rPr>
          <w:b/>
        </w:rPr>
        <w:t>Five of the seven issues, including the most serious, came from exploratory sessions.</w:t>
      </w:r>
      <w:r>
        <w:t xml:space="preserve"> The scripted cases covered the paths somebody thought of in advance; the sessions covered the combinations. This ratio has been consistent across recent releases and is the argument for protecting the time.</w:t>
      </w:r>
    </w:p>
    <w:p>
      <w:pPr>
        <w:pStyle w:val="Heading1"/>
      </w:pPr>
      <w:r>
        <w:t>8. Load</w:t>
      </w:r>
    </w:p>
    <w:p>
      <w:r>
        <w:t>Six of eight scenarios passed. The two failures were both bulk export, covered above. Refund handling held at twice expected peak with the 95th percentile at 1.9 seconds against a 3-second requirement.</w:t>
      </w:r>
    </w:p>
    <w:p>
      <w:r>
        <w:t>---</w:t>
      </w:r>
    </w:p>
    <w:p>
      <w:pPr>
        <w:pStyle w:val="Heading1"/>
      </w:pPr>
      <w:r>
        <w:t>Notes on using this format</w:t>
      </w:r>
    </w:p>
    <w:p>
      <w:r>
        <w:rPr>
          <w:b/>
        </w:rPr>
        <w:t>Lead with the recommendation.</w:t>
      </w:r>
      <w:r>
        <w:t xml:space="preserve"> Most readers need only section 1. Everything after it is the working, for the people who need to check it.</w:t>
      </w:r>
    </w:p>
    <w:p>
      <w:r>
        <w:rPr>
          <w:b/>
        </w:rPr>
        <w:t>Say what was not tested.</w:t>
      </w:r>
      <w:r>
        <w:t xml:space="preserve"> Five items here, two of which need a decision. A report that omits them is read as covering everything.</w:t>
      </w:r>
    </w:p>
    <w:p>
      <w:r>
        <w:rPr>
          <w:b/>
        </w:rPr>
        <w:t>List the defects you are shipping on purpose, with owners.</w:t>
      </w:r>
      <w:r>
        <w:t xml:space="preserve"> Three known defects with names against them is a decision. The same three unmentioned is a discovery waiting to happen.</w:t>
      </w:r>
    </w:p>
    <w:p>
      <w:r>
        <w:rPr>
          <w:b/>
        </w:rPr>
        <w:t>Report where issues came from.</w:t>
      </w:r>
      <w:r>
        <w:t xml:space="preserve"> Five of seven from exploratory sessions is the strongest available argument for continuing to fund exploratory sessions.</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Release Test Report: Sample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Test Report: Sample</dc:title>
  <dc:subject/>
  <dc:creator>BvLogic</dc:creator>
  <cp:keywords>BvLogic, Report, enterprise AI, Release Test Report: Sample</cp:keywords>
  <dc:description/>
  <cp:lastModifiedBy/>
  <cp:revision>1</cp:revision>
  <dcterms:created xsi:type="dcterms:W3CDTF">2013-12-23T23:15:00Z</dcterms:created>
  <dcterms:modified xsi:type="dcterms:W3CDTF">2013-12-23T23:15:00Z</dcterms:modified>
  <cp:category>Report</cp:category>
  <dc:language>en-GB</dc:language>
</cp:coreProperties>
</file>