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Security: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BVL-2BDE18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1. Response approval record</w:t>
      </w:r>
    </w:p>
    <w:p>
      <w:r>
        <w:t>One per response action. Completed before the action runs, not after.</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Event</w:t>
            </w:r>
          </w:p>
        </w:tc>
        <w:tc>
          <w:tcPr>
            <w:tcW w:type="dxa" w:w="4706"/>
          </w:tcPr>
          <w:p>
            <w:pPr>
              <w:spacing w:after="40"/>
            </w:pPr>
            <w:r>
              <w:rPr>
                <w:sz w:val="18"/>
              </w:rPr>
            </w:r>
          </w:p>
        </w:tc>
      </w:tr>
      <w:tr>
        <w:tc>
          <w:tcPr>
            <w:tcW w:type="dxa" w:w="4706"/>
          </w:tcPr>
          <w:p>
            <w:pPr>
              <w:spacing w:after="40"/>
            </w:pPr>
            <w:r>
              <w:rPr>
                <w:sz w:val="18"/>
              </w:rPr>
            </w:r>
            <w:r>
              <w:rPr>
                <w:sz w:val="18"/>
              </w:rPr>
              <w:t>Risk score</w:t>
            </w:r>
          </w:p>
        </w:tc>
        <w:tc>
          <w:tcPr>
            <w:tcW w:type="dxa" w:w="4706"/>
          </w:tcPr>
          <w:p>
            <w:pPr>
              <w:spacing w:after="40"/>
            </w:pPr>
            <w:r>
              <w:rPr>
                <w:sz w:val="18"/>
              </w:rPr>
            </w:r>
            <w:r>
              <w:rPr>
                <w:sz w:val="18"/>
              </w:rPr>
              <w:t>[And the sentence explaining it. A score alone is not a case]</w:t>
            </w:r>
          </w:p>
        </w:tc>
      </w:tr>
      <w:tr>
        <w:tc>
          <w:tcPr>
            <w:tcW w:type="dxa" w:w="4706"/>
          </w:tcPr>
          <w:p>
            <w:pPr>
              <w:spacing w:after="40"/>
            </w:pPr>
            <w:r>
              <w:rPr>
                <w:sz w:val="18"/>
              </w:rPr>
            </w:r>
            <w:r>
              <w:rPr>
                <w:sz w:val="18"/>
              </w:rPr>
              <w:t>Evidence</w:t>
            </w:r>
          </w:p>
        </w:tc>
        <w:tc>
          <w:tcPr>
            <w:tcW w:type="dxa" w:w="4706"/>
          </w:tcPr>
          <w:p>
            <w:pPr>
              <w:spacing w:after="40"/>
            </w:pPr>
            <w:r>
              <w:rPr>
                <w:sz w:val="18"/>
              </w:rPr>
            </w:r>
            <w:r>
              <w:rPr>
                <w:sz w:val="18"/>
              </w:rPr>
              <w:t>[What was observed, with timestamps]</w:t>
            </w:r>
          </w:p>
        </w:tc>
      </w:tr>
      <w:tr>
        <w:tc>
          <w:tcPr>
            <w:tcW w:type="dxa" w:w="4706"/>
          </w:tcPr>
          <w:p>
            <w:pPr>
              <w:spacing w:after="40"/>
            </w:pPr>
            <w:r>
              <w:rPr>
                <w:sz w:val="18"/>
              </w:rPr>
            </w:r>
            <w:r>
              <w:rPr>
                <w:sz w:val="18"/>
              </w:rPr>
              <w:t>Proposed response</w:t>
            </w:r>
          </w:p>
        </w:tc>
        <w:tc>
          <w:tcPr>
            <w:tcW w:type="dxa" w:w="4706"/>
          </w:tcPr>
          <w:p>
            <w:pPr>
              <w:spacing w:after="40"/>
            </w:pPr>
            <w:r>
              <w:rPr>
                <w:sz w:val="18"/>
              </w:rPr>
            </w:r>
            <w:r>
              <w:rPr>
                <w:sz w:val="18"/>
              </w:rPr>
              <w:t>[Specifically: which account, which range, which host]</w:t>
            </w:r>
          </w:p>
        </w:tc>
      </w:tr>
      <w:tr>
        <w:tc>
          <w:tcPr>
            <w:tcW w:type="dxa" w:w="4706"/>
          </w:tcPr>
          <w:p>
            <w:pPr>
              <w:spacing w:after="40"/>
            </w:pPr>
            <w:r>
              <w:rPr>
                <w:sz w:val="18"/>
              </w:rPr>
            </w:r>
            <w:r>
              <w:rPr>
                <w:b/>
                <w:sz w:val="18"/>
              </w:rPr>
              <w:t>Blast radius</w:t>
            </w:r>
          </w:p>
        </w:tc>
        <w:tc>
          <w:tcPr>
            <w:tcW w:type="dxa" w:w="4706"/>
          </w:tcPr>
          <w:p>
            <w:pPr>
              <w:spacing w:after="40"/>
            </w:pPr>
            <w:r>
              <w:rPr>
                <w:sz w:val="18"/>
              </w:rPr>
            </w:r>
            <w:r>
              <w:rPr>
                <w:sz w:val="18"/>
              </w:rPr>
              <w:t>[What else this affects if the finding is wrong. Disabling a service account stops an attacker and may stop payroll]</w:t>
            </w:r>
          </w:p>
        </w:tc>
      </w:tr>
      <w:tr>
        <w:tc>
          <w:tcPr>
            <w:tcW w:type="dxa" w:w="4706"/>
          </w:tcPr>
          <w:p>
            <w:pPr>
              <w:spacing w:after="40"/>
            </w:pPr>
            <w:r>
              <w:rPr>
                <w:sz w:val="18"/>
              </w:rPr>
            </w:r>
            <w:r>
              <w:rPr>
                <w:sz w:val="18"/>
              </w:rPr>
              <w:t>If we do nothing for an hour</w:t>
            </w:r>
          </w:p>
        </w:tc>
        <w:tc>
          <w:tcPr>
            <w:tcW w:type="dxa" w:w="4706"/>
          </w:tcPr>
          <w:p>
            <w:pPr>
              <w:spacing w:after="40"/>
            </w:pPr>
            <w:r>
              <w:rPr>
                <w:sz w:val="18"/>
              </w:rPr>
            </w:r>
            <w:r>
              <w:rPr>
                <w:sz w:val="18"/>
              </w:rPr>
              <w:t>[The other half of the decision, and the half usually missing]</w:t>
            </w:r>
          </w:p>
        </w:tc>
      </w:tr>
      <w:tr>
        <w:tc>
          <w:tcPr>
            <w:tcW w:type="dxa" w:w="4706"/>
          </w:tcPr>
          <w:p>
            <w:pPr>
              <w:spacing w:after="40"/>
            </w:pPr>
            <w:r>
              <w:rPr>
                <w:sz w:val="18"/>
              </w:rPr>
            </w:r>
            <w:r>
              <w:rPr>
                <w:b/>
                <w:sz w:val="18"/>
              </w:rPr>
              <w:t>Approved by</w:t>
            </w:r>
          </w:p>
        </w:tc>
        <w:tc>
          <w:tcPr>
            <w:tcW w:type="dxa" w:w="4706"/>
          </w:tcPr>
          <w:p>
            <w:pPr>
              <w:spacing w:after="40"/>
            </w:pPr>
            <w:r>
              <w:rPr>
                <w:sz w:val="18"/>
              </w:rPr>
            </w:r>
            <w:r>
              <w:rPr>
                <w:sz w:val="18"/>
              </w:rPr>
              <w:t>[A named human. Never an agent]</w:t>
            </w:r>
          </w:p>
        </w:tc>
      </w:tr>
      <w:tr>
        <w:tc>
          <w:tcPr>
            <w:tcW w:type="dxa" w:w="4706"/>
          </w:tcPr>
          <w:p>
            <w:pPr>
              <w:spacing w:after="40"/>
            </w:pPr>
            <w:r>
              <w:rPr>
                <w:sz w:val="18"/>
              </w:rPr>
            </w:r>
            <w:r>
              <w:rPr>
                <w:sz w:val="18"/>
              </w:rPr>
              <w:t>Approved at</w:t>
            </w:r>
          </w:p>
        </w:tc>
        <w:tc>
          <w:tcPr>
            <w:tcW w:type="dxa" w:w="4706"/>
          </w:tcPr>
          <w:p>
            <w:pPr>
              <w:spacing w:after="40"/>
            </w:pPr>
            <w:r>
              <w:rPr>
                <w:sz w:val="18"/>
              </w:rPr>
            </w:r>
            <w:r>
              <w:rPr>
                <w:sz w:val="18"/>
              </w:rPr>
              <w:t>[Time. Feeds the approval-latency measure]</w:t>
            </w:r>
          </w:p>
        </w:tc>
      </w:tr>
      <w:tr>
        <w:tc>
          <w:tcPr>
            <w:tcW w:type="dxa" w:w="4706"/>
          </w:tcPr>
          <w:p>
            <w:pPr>
              <w:spacing w:after="40"/>
            </w:pPr>
            <w:r>
              <w:rPr>
                <w:sz w:val="18"/>
              </w:rPr>
            </w:r>
            <w:r>
              <w:rPr>
                <w:sz w:val="18"/>
              </w:rPr>
              <w:t>Executed at</w:t>
            </w:r>
          </w:p>
        </w:tc>
        <w:tc>
          <w:tcPr>
            <w:tcW w:type="dxa" w:w="4706"/>
          </w:tcPr>
          <w:p>
            <w:pPr>
              <w:spacing w:after="40"/>
            </w:pPr>
            <w:r>
              <w:rPr>
                <w:sz w:val="18"/>
              </w:rPr>
            </w:r>
          </w:p>
        </w:tc>
      </w:tr>
      <w:tr>
        <w:tc>
          <w:tcPr>
            <w:tcW w:type="dxa" w:w="4706"/>
          </w:tcPr>
          <w:p>
            <w:pPr>
              <w:spacing w:after="40"/>
            </w:pPr>
            <w:r>
              <w:rPr>
                <w:sz w:val="18"/>
              </w:rPr>
            </w:r>
            <w:r>
              <w:rPr>
                <w:b/>
                <w:sz w:val="18"/>
              </w:rPr>
              <w:t>Verified</w:t>
            </w:r>
          </w:p>
        </w:tc>
        <w:tc>
          <w:tcPr>
            <w:tcW w:type="dxa" w:w="4706"/>
          </w:tcPr>
          <w:p>
            <w:pPr>
              <w:spacing w:after="40"/>
            </w:pPr>
            <w:r>
              <w:rPr>
                <w:sz w:val="18"/>
              </w:rPr>
            </w:r>
            <w:r>
              <w:rPr>
                <w:sz w:val="18"/>
              </w:rPr>
              <w:t>[Confirm it actually took effect. An unverified response is an assumption]</w:t>
            </w:r>
          </w:p>
        </w:tc>
      </w:tr>
    </w:tbl>
    <w:p>
      <w:pPr>
        <w:spacing w:after="40"/>
      </w:pPr>
    </w:p>
    <w:p>
      <w:pPr>
        <w:pStyle w:val="Heading1"/>
      </w:pPr>
      <w:r>
        <w:t>2. Incident timeline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Time</w:t>
            </w:r>
          </w:p>
        </w:tc>
        <w:tc>
          <w:tcPr>
            <w:tcW w:type="dxa" w:w="2353"/>
            <w:shd w:val="clear" w:color="auto" w:fill="F1EAFE"/>
          </w:tcPr>
          <w:p>
            <w:pPr>
              <w:spacing w:after="40"/>
            </w:pPr>
            <w:r>
              <w:rPr>
                <w:b/>
                <w:sz w:val="18"/>
              </w:rPr>
            </w:r>
            <w:r>
              <w:rPr>
                <w:b/>
                <w:sz w:val="18"/>
              </w:rPr>
              <w:t>Event</w:t>
            </w:r>
          </w:p>
        </w:tc>
        <w:tc>
          <w:tcPr>
            <w:tcW w:type="dxa" w:w="2353"/>
            <w:shd w:val="clear" w:color="auto" w:fill="F1EAFE"/>
          </w:tcPr>
          <w:p>
            <w:pPr>
              <w:spacing w:after="40"/>
            </w:pPr>
            <w:r>
              <w:rPr>
                <w:b/>
                <w:sz w:val="18"/>
              </w:rPr>
            </w:r>
            <w:r>
              <w:rPr>
                <w:b/>
                <w:sz w:val="18"/>
              </w:rPr>
              <w:t>Source</w:t>
            </w:r>
          </w:p>
        </w:tc>
        <w:tc>
          <w:tcPr>
            <w:tcW w:type="dxa" w:w="2353"/>
            <w:shd w:val="clear" w:color="auto" w:fill="F1EAFE"/>
          </w:tcPr>
          <w:p>
            <w:pPr>
              <w:spacing w:after="40"/>
            </w:pPr>
            <w:r>
              <w:rPr>
                <w:b/>
                <w:sz w:val="18"/>
              </w:rPr>
            </w:r>
            <w:r>
              <w:rPr>
                <w:b/>
                <w:sz w:val="18"/>
              </w:rPr>
              <w:t>Evidence kept</w:t>
            </w:r>
          </w:p>
        </w:tc>
      </w:tr>
      <w:tr>
        <w:tc>
          <w:tcPr>
            <w:tcW w:type="dxa" w:w="2353"/>
          </w:tcPr>
          <w:p>
            <w:pPr>
              <w:spacing w:after="40"/>
            </w:pPr>
            <w:r>
              <w:rPr>
                <w:sz w:val="18"/>
              </w:rPr>
            </w:r>
          </w:p>
        </w:tc>
        <w:tc>
          <w:tcPr>
            <w:tcW w:type="dxa" w:w="2353"/>
          </w:tcPr>
          <w:p>
            <w:pPr>
              <w:spacing w:after="40"/>
            </w:pPr>
            <w:r>
              <w:rPr>
                <w:sz w:val="18"/>
              </w:rPr>
            </w:r>
            <w:r>
              <w:rPr>
                <w:sz w:val="18"/>
              </w:rPr>
              <w:t>[What happened, not what was concluded]</w:t>
            </w:r>
          </w:p>
        </w:tc>
        <w:tc>
          <w:tcPr>
            <w:tcW w:type="dxa" w:w="2353"/>
          </w:tcPr>
          <w:p>
            <w:pPr>
              <w:spacing w:after="40"/>
            </w:pPr>
            <w:r>
              <w:rPr>
                <w:sz w:val="18"/>
              </w:rPr>
            </w:r>
          </w:p>
        </w:tc>
        <w:tc>
          <w:tcPr>
            <w:tcW w:type="dxa" w:w="2353"/>
          </w:tcPr>
          <w:p>
            <w:pPr>
              <w:spacing w:after="40"/>
            </w:pPr>
            <w:r>
              <w:rPr>
                <w:sz w:val="18"/>
              </w:rPr>
            </w:r>
            <w:r>
              <w:rPr>
                <w:sz w:val="18"/>
              </w:rPr>
              <w:t>[Where the proof is stored]</w:t>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First compromise, best estimate</w:t>
            </w:r>
          </w:p>
        </w:tc>
        <w:tc>
          <w:tcPr>
            <w:tcW w:type="dxa" w:w="4706"/>
          </w:tcPr>
          <w:p>
            <w:pPr>
              <w:spacing w:after="40"/>
            </w:pPr>
            <w:r>
              <w:rPr>
                <w:sz w:val="18"/>
              </w:rPr>
            </w:r>
            <w:r>
              <w:rPr>
                <w:sz w:val="18"/>
              </w:rPr>
              <w:t>[Not first detection. The gap is dwell time]</w:t>
            </w:r>
          </w:p>
        </w:tc>
      </w:tr>
      <w:tr>
        <w:tc>
          <w:tcPr>
            <w:tcW w:type="dxa" w:w="4706"/>
          </w:tcPr>
          <w:p>
            <w:pPr>
              <w:spacing w:after="40"/>
            </w:pPr>
            <w:r>
              <w:rPr>
                <w:sz w:val="18"/>
              </w:rPr>
            </w:r>
            <w:r>
              <w:rPr>
                <w:sz w:val="18"/>
              </w:rPr>
              <w:t>Detected at</w:t>
            </w:r>
          </w:p>
        </w:tc>
        <w:tc>
          <w:tcPr>
            <w:tcW w:type="dxa" w:w="4706"/>
          </w:tcPr>
          <w:p>
            <w:pPr>
              <w:spacing w:after="40"/>
            </w:pPr>
            <w:r>
              <w:rPr>
                <w:sz w:val="18"/>
              </w:rPr>
            </w:r>
          </w:p>
        </w:tc>
      </w:tr>
      <w:tr>
        <w:tc>
          <w:tcPr>
            <w:tcW w:type="dxa" w:w="4706"/>
          </w:tcPr>
          <w:p>
            <w:pPr>
              <w:spacing w:after="40"/>
            </w:pPr>
            <w:r>
              <w:rPr>
                <w:sz w:val="18"/>
              </w:rPr>
            </w:r>
            <w:r>
              <w:rPr>
                <w:sz w:val="18"/>
              </w:rPr>
              <w:t>Detected by</w:t>
            </w:r>
          </w:p>
        </w:tc>
        <w:tc>
          <w:tcPr>
            <w:tcW w:type="dxa" w:w="4706"/>
          </w:tcPr>
          <w:p>
            <w:pPr>
              <w:spacing w:after="40"/>
            </w:pPr>
            <w:r>
              <w:rPr>
                <w:sz w:val="18"/>
              </w:rPr>
            </w:r>
            <w:r>
              <w:rPr>
                <w:sz w:val="18"/>
              </w:rPr>
              <w:t>[Monitoring / person / third party. "Third party" is its own serious finding]</w:t>
            </w:r>
          </w:p>
        </w:tc>
      </w:tr>
      <w:tr>
        <w:tc>
          <w:tcPr>
            <w:tcW w:type="dxa" w:w="4706"/>
          </w:tcPr>
          <w:p>
            <w:pPr>
              <w:spacing w:after="40"/>
            </w:pPr>
            <w:r>
              <w:rPr>
                <w:sz w:val="18"/>
              </w:rPr>
            </w:r>
            <w:r>
              <w:rPr>
                <w:sz w:val="18"/>
              </w:rPr>
              <w:t>Contained at</w:t>
            </w:r>
          </w:p>
        </w:tc>
        <w:tc>
          <w:tcPr>
            <w:tcW w:type="dxa" w:w="4706"/>
          </w:tcPr>
          <w:p>
            <w:pPr>
              <w:spacing w:after="40"/>
            </w:pPr>
            <w:r>
              <w:rPr>
                <w:sz w:val="18"/>
              </w:rPr>
            </w:r>
          </w:p>
        </w:tc>
      </w:tr>
      <w:tr>
        <w:tc>
          <w:tcPr>
            <w:tcW w:type="dxa" w:w="4706"/>
          </w:tcPr>
          <w:p>
            <w:pPr>
              <w:spacing w:after="40"/>
            </w:pPr>
            <w:r>
              <w:rPr>
                <w:sz w:val="18"/>
              </w:rPr>
            </w:r>
            <w:r>
              <w:rPr>
                <w:b/>
                <w:sz w:val="18"/>
              </w:rPr>
              <w:t>Evidence preserved before containment?</w:t>
            </w:r>
          </w:p>
        </w:tc>
        <w:tc>
          <w:tcPr>
            <w:tcW w:type="dxa" w:w="4706"/>
          </w:tcPr>
          <w:p>
            <w:pPr>
              <w:spacing w:after="40"/>
            </w:pPr>
            <w:r>
              <w:rPr>
                <w:sz w:val="18"/>
              </w:rPr>
            </w:r>
            <w:r>
              <w:rPr>
                <w:sz w:val="18"/>
              </w:rPr>
              <w:t>[Snapshot, memory, logs. Containment destroys what you need to size the incident]</w:t>
            </w:r>
          </w:p>
        </w:tc>
      </w:tr>
      <w:tr>
        <w:tc>
          <w:tcPr>
            <w:tcW w:type="dxa" w:w="4706"/>
          </w:tcPr>
          <w:p>
            <w:pPr>
              <w:spacing w:after="40"/>
            </w:pPr>
            <w:r>
              <w:rPr>
                <w:sz w:val="18"/>
              </w:rPr>
            </w:r>
            <w:r>
              <w:rPr>
                <w:sz w:val="18"/>
              </w:rPr>
              <w:t>Lateral movement checked</w:t>
            </w:r>
          </w:p>
        </w:tc>
        <w:tc>
          <w:tcPr>
            <w:tcW w:type="dxa" w:w="4706"/>
          </w:tcPr>
          <w:p>
            <w:pPr>
              <w:spacing w:after="40"/>
            </w:pPr>
            <w:r>
              <w:rPr>
                <w:sz w:val="18"/>
              </w:rPr>
            </w:r>
            <w:r>
              <w:rPr>
                <w:sz w:val="18"/>
              </w:rPr>
              <w:t>[Assume yes until disproven. The first host found is rarely the first used]</w:t>
            </w:r>
          </w:p>
        </w:tc>
      </w:tr>
      <w:tr>
        <w:tc>
          <w:tcPr>
            <w:tcW w:type="dxa" w:w="4706"/>
          </w:tcPr>
          <w:p>
            <w:pPr>
              <w:spacing w:after="40"/>
            </w:pPr>
            <w:r>
              <w:rPr>
                <w:sz w:val="18"/>
              </w:rPr>
            </w:r>
            <w:r>
              <w:rPr>
                <w:sz w:val="18"/>
              </w:rPr>
              <w:t>Data involved</w:t>
            </w:r>
          </w:p>
        </w:tc>
        <w:tc>
          <w:tcPr>
            <w:tcW w:type="dxa" w:w="4706"/>
          </w:tcPr>
          <w:p>
            <w:pPr>
              <w:spacing w:after="40"/>
            </w:pPr>
            <w:r>
              <w:rPr>
                <w:sz w:val="18"/>
              </w:rPr>
            </w:r>
            <w:r>
              <w:rPr>
                <w:sz w:val="18"/>
              </w:rPr>
              <w:t>[If possibly yes, Legal was told at this time: ____]</w:t>
            </w:r>
          </w:p>
        </w:tc>
      </w:tr>
      <w:tr>
        <w:tc>
          <w:tcPr>
            <w:tcW w:type="dxa" w:w="4706"/>
          </w:tcPr>
          <w:p>
            <w:pPr>
              <w:spacing w:after="40"/>
            </w:pPr>
            <w:r>
              <w:rPr>
                <w:sz w:val="18"/>
              </w:rPr>
            </w:r>
            <w:r>
              <w:rPr>
                <w:sz w:val="18"/>
              </w:rPr>
              <w:t xml:space="preserve">Credentials rotated </w:t>
            </w:r>
            <w:r>
              <w:rPr>
                <w:b/>
                <w:sz w:val="18"/>
              </w:rPr>
              <w:t>after</w:t>
            </w:r>
            <w:r>
              <w:rPr>
                <w:sz w:val="18"/>
              </w:rPr>
              <w:t xml:space="preserve"> access closed</w:t>
            </w:r>
          </w:p>
        </w:tc>
        <w:tc>
          <w:tcPr>
            <w:tcW w:type="dxa" w:w="4706"/>
          </w:tcPr>
          <w:p>
            <w:pPr>
              <w:spacing w:after="40"/>
            </w:pPr>
            <w:r>
              <w:rPr>
                <w:sz w:val="18"/>
              </w:rPr>
            </w:r>
            <w:r>
              <w:rPr>
                <w:sz w:val="18"/>
              </w:rPr>
              <w:t>[Rotating first tells the attacker they are seen while they still have a way in]</w:t>
            </w:r>
          </w:p>
        </w:tc>
      </w:tr>
      <w:tr>
        <w:tc>
          <w:tcPr>
            <w:tcW w:type="dxa" w:w="4706"/>
          </w:tcPr>
          <w:p>
            <w:pPr>
              <w:spacing w:after="40"/>
            </w:pPr>
            <w:r>
              <w:rPr>
                <w:sz w:val="18"/>
              </w:rPr>
            </w:r>
            <w:r>
              <w:rPr>
                <w:sz w:val="18"/>
              </w:rPr>
              <w:t>Root cause</w:t>
            </w:r>
          </w:p>
        </w:tc>
        <w:tc>
          <w:tcPr>
            <w:tcW w:type="dxa" w:w="4706"/>
          </w:tcPr>
          <w:p>
            <w:pPr>
              <w:spacing w:after="40"/>
            </w:pPr>
            <w:r>
              <w:rPr>
                <w:sz w:val="18"/>
              </w:rPr>
            </w:r>
          </w:p>
        </w:tc>
      </w:tr>
      <w:tr>
        <w:tc>
          <w:tcPr>
            <w:tcW w:type="dxa" w:w="4706"/>
          </w:tcPr>
          <w:p>
            <w:pPr>
              <w:spacing w:after="40"/>
            </w:pPr>
            <w:r>
              <w:rPr>
                <w:sz w:val="18"/>
              </w:rPr>
            </w:r>
            <w:r>
              <w:rPr>
                <w:sz w:val="18"/>
              </w:rPr>
              <w:t>What would have detected it sooner</w:t>
            </w:r>
          </w:p>
        </w:tc>
        <w:tc>
          <w:tcPr>
            <w:tcW w:type="dxa" w:w="4706"/>
          </w:tcPr>
          <w:p>
            <w:pPr>
              <w:spacing w:after="40"/>
            </w:pPr>
            <w:r>
              <w:rPr>
                <w:sz w:val="18"/>
              </w:rPr>
            </w:r>
            <w:r>
              <w:rPr>
                <w:sz w:val="18"/>
              </w:rPr>
              <w:t>[The output that matters]</w:t>
            </w:r>
          </w:p>
        </w:tc>
      </w:tr>
    </w:tbl>
    <w:p>
      <w:pPr>
        <w:spacing w:after="40"/>
      </w:pPr>
    </w:p>
    <w:p>
      <w:pPr>
        <w:pStyle w:val="Heading1"/>
      </w:pPr>
      <w:r>
        <w:t>3. Risk exception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Risk being accepted</w:t>
            </w:r>
          </w:p>
        </w:tc>
        <w:tc>
          <w:tcPr>
            <w:tcW w:type="dxa" w:w="4706"/>
          </w:tcPr>
          <w:p>
            <w:pPr>
              <w:spacing w:after="40"/>
            </w:pPr>
            <w:r>
              <w:rPr>
                <w:sz w:val="18"/>
              </w:rPr>
            </w:r>
          </w:p>
        </w:tc>
      </w:tr>
      <w:tr>
        <w:tc>
          <w:tcPr>
            <w:tcW w:type="dxa" w:w="4706"/>
          </w:tcPr>
          <w:p>
            <w:pPr>
              <w:spacing w:after="40"/>
            </w:pPr>
            <w:r>
              <w:rPr>
                <w:sz w:val="18"/>
              </w:rPr>
            </w:r>
            <w:r>
              <w:rPr>
                <w:sz w:val="18"/>
              </w:rPr>
              <w:t>Why it cannot be fixed now</w:t>
            </w:r>
          </w:p>
        </w:tc>
        <w:tc>
          <w:tcPr>
            <w:tcW w:type="dxa" w:w="4706"/>
          </w:tcPr>
          <w:p>
            <w:pPr>
              <w:spacing w:after="40"/>
            </w:pPr>
            <w:r>
              <w:rPr>
                <w:sz w:val="18"/>
              </w:rPr>
            </w:r>
            <w:r>
              <w:rPr>
                <w:sz w:val="18"/>
              </w:rPr>
              <w:t>[Cost, dependency, timing. "Busy" is not a reason]</w:t>
            </w:r>
          </w:p>
        </w:tc>
      </w:tr>
      <w:tr>
        <w:tc>
          <w:tcPr>
            <w:tcW w:type="dxa" w:w="4706"/>
          </w:tcPr>
          <w:p>
            <w:pPr>
              <w:spacing w:after="40"/>
            </w:pPr>
            <w:r>
              <w:rPr>
                <w:sz w:val="18"/>
              </w:rPr>
            </w:r>
            <w:r>
              <w:rPr>
                <w:sz w:val="18"/>
              </w:rPr>
              <w:t>Compensating control</w:t>
            </w:r>
          </w:p>
        </w:tc>
        <w:tc>
          <w:tcPr>
            <w:tcW w:type="dxa" w:w="4706"/>
          </w:tcPr>
          <w:p>
            <w:pPr>
              <w:spacing w:after="40"/>
            </w:pPr>
            <w:r>
              <w:rPr>
                <w:sz w:val="18"/>
              </w:rPr>
            </w:r>
            <w:r>
              <w:rPr>
                <w:sz w:val="18"/>
              </w:rPr>
              <w:t>[What reduces it meanwhile, or explicitly none]</w:t>
            </w:r>
          </w:p>
        </w:tc>
      </w:tr>
      <w:tr>
        <w:tc>
          <w:tcPr>
            <w:tcW w:type="dxa" w:w="4706"/>
          </w:tcPr>
          <w:p>
            <w:pPr>
              <w:spacing w:after="40"/>
            </w:pPr>
            <w:r>
              <w:rPr>
                <w:sz w:val="18"/>
              </w:rPr>
            </w:r>
            <w:r>
              <w:rPr>
                <w:b/>
                <w:sz w:val="18"/>
              </w:rPr>
              <w:t>Accepted by</w:t>
            </w:r>
          </w:p>
        </w:tc>
        <w:tc>
          <w:tcPr>
            <w:tcW w:type="dxa" w:w="4706"/>
          </w:tcPr>
          <w:p>
            <w:pPr>
              <w:spacing w:after="40"/>
            </w:pPr>
            <w:r>
              <w:rPr>
                <w:sz w:val="18"/>
              </w:rPr>
            </w:r>
            <w:r>
              <w:rPr>
                <w:sz w:val="18"/>
              </w:rPr>
              <w:t>[A named person with authority to carry it]</w:t>
            </w:r>
          </w:p>
        </w:tc>
      </w:tr>
      <w:tr>
        <w:tc>
          <w:tcPr>
            <w:tcW w:type="dxa" w:w="4706"/>
          </w:tcPr>
          <w:p>
            <w:pPr>
              <w:spacing w:after="40"/>
            </w:pPr>
            <w:r>
              <w:rPr>
                <w:sz w:val="18"/>
              </w:rPr>
            </w:r>
            <w:r>
              <w:rPr>
                <w:sz w:val="18"/>
              </w:rPr>
              <w:t>Accepted on</w:t>
            </w:r>
          </w:p>
        </w:tc>
        <w:tc>
          <w:tcPr>
            <w:tcW w:type="dxa" w:w="4706"/>
          </w:tcPr>
          <w:p>
            <w:pPr>
              <w:spacing w:after="40"/>
            </w:pPr>
            <w:r>
              <w:rPr>
                <w:sz w:val="18"/>
              </w:rPr>
            </w:r>
          </w:p>
        </w:tc>
      </w:tr>
      <w:tr>
        <w:tc>
          <w:tcPr>
            <w:tcW w:type="dxa" w:w="4706"/>
          </w:tcPr>
          <w:p>
            <w:pPr>
              <w:spacing w:after="40"/>
            </w:pPr>
            <w:r>
              <w:rPr>
                <w:sz w:val="18"/>
              </w:rPr>
            </w:r>
            <w:r>
              <w:rPr>
                <w:b/>
                <w:sz w:val="18"/>
              </w:rPr>
              <w:t>Expires</w:t>
            </w:r>
          </w:p>
        </w:tc>
        <w:tc>
          <w:tcPr>
            <w:tcW w:type="dxa" w:w="4706"/>
          </w:tcPr>
          <w:p>
            <w:pPr>
              <w:spacing w:after="40"/>
            </w:pPr>
            <w:r>
              <w:rPr>
                <w:sz w:val="18"/>
              </w:rPr>
            </w:r>
            <w:r>
              <w:rPr>
                <w:sz w:val="18"/>
              </w:rPr>
              <w:t>[A date. An exception without one is a permanent decision nobody admitted making]</w:t>
            </w:r>
          </w:p>
        </w:tc>
      </w:tr>
      <w:tr>
        <w:tc>
          <w:tcPr>
            <w:tcW w:type="dxa" w:w="4706"/>
          </w:tcPr>
          <w:p>
            <w:pPr>
              <w:spacing w:after="40"/>
            </w:pPr>
            <w:r>
              <w:rPr>
                <w:sz w:val="18"/>
              </w:rPr>
            </w:r>
            <w:r>
              <w:rPr>
                <w:sz w:val="18"/>
              </w:rPr>
              <w:t>Reviewed monthly</w:t>
            </w:r>
          </w:p>
        </w:tc>
        <w:tc>
          <w:tcPr>
            <w:tcW w:type="dxa" w:w="4706"/>
          </w:tcPr>
          <w:p>
            <w:pPr>
              <w:spacing w:after="40"/>
            </w:pPr>
            <w:r>
              <w:rPr>
                <w:sz w:val="18"/>
              </w:rPr>
            </w:r>
            <w:r>
              <w:rPr>
                <w:sz w:val="18"/>
              </w:rPr>
              <w:t>⬜</w:t>
            </w:r>
          </w:p>
        </w:tc>
      </w:tr>
    </w:tbl>
    <w:p>
      <w:pPr>
        <w:spacing w:after="40"/>
      </w:pPr>
    </w:p>
    <w:p>
      <w:pPr>
        <w:pStyle w:val="Heading1"/>
      </w:pPr>
      <w:r>
        <w:t>4. Quarterly access review</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Account</w:t>
            </w:r>
          </w:p>
        </w:tc>
        <w:tc>
          <w:tcPr>
            <w:tcW w:type="dxa" w:w="1569"/>
            <w:shd w:val="clear" w:color="auto" w:fill="F1EAFE"/>
          </w:tcPr>
          <w:p>
            <w:pPr>
              <w:spacing w:after="40"/>
            </w:pPr>
            <w:r>
              <w:rPr>
                <w:b/>
                <w:sz w:val="18"/>
              </w:rPr>
            </w:r>
            <w:r>
              <w:rPr>
                <w:b/>
                <w:sz w:val="18"/>
              </w:rPr>
              <w:t>Type</w:t>
            </w:r>
          </w:p>
        </w:tc>
        <w:tc>
          <w:tcPr>
            <w:tcW w:type="dxa" w:w="1569"/>
            <w:shd w:val="clear" w:color="auto" w:fill="F1EAFE"/>
          </w:tcPr>
          <w:p>
            <w:pPr>
              <w:spacing w:after="40"/>
            </w:pPr>
            <w:r>
              <w:rPr>
                <w:b/>
                <w:sz w:val="18"/>
              </w:rPr>
            </w:r>
            <w:r>
              <w:rPr>
                <w:b/>
                <w:sz w:val="18"/>
              </w:rPr>
              <w:t>Owner</w:t>
            </w:r>
          </w:p>
        </w:tc>
        <w:tc>
          <w:tcPr>
            <w:tcW w:type="dxa" w:w="1569"/>
            <w:shd w:val="clear" w:color="auto" w:fill="F1EAFE"/>
          </w:tcPr>
          <w:p>
            <w:pPr>
              <w:spacing w:after="40"/>
            </w:pPr>
            <w:r>
              <w:rPr>
                <w:b/>
                <w:sz w:val="18"/>
              </w:rPr>
            </w:r>
            <w:r>
              <w:rPr>
                <w:b/>
                <w:sz w:val="18"/>
              </w:rPr>
              <w:t>Privileges</w:t>
            </w:r>
          </w:p>
        </w:tc>
        <w:tc>
          <w:tcPr>
            <w:tcW w:type="dxa" w:w="1569"/>
            <w:shd w:val="clear" w:color="auto" w:fill="F1EAFE"/>
          </w:tcPr>
          <w:p>
            <w:pPr>
              <w:spacing w:after="40"/>
            </w:pPr>
            <w:r>
              <w:rPr>
                <w:b/>
                <w:sz w:val="18"/>
              </w:rPr>
            </w:r>
            <w:r>
              <w:rPr>
                <w:b/>
                <w:sz w:val="18"/>
              </w:rPr>
              <w:t>Last used</w:t>
            </w:r>
          </w:p>
        </w:tc>
        <w:tc>
          <w:tcPr>
            <w:tcW w:type="dxa" w:w="1569"/>
            <w:shd w:val="clear" w:color="auto" w:fill="F1EAFE"/>
          </w:tcPr>
          <w:p>
            <w:pPr>
              <w:spacing w:after="40"/>
            </w:pPr>
            <w:r>
              <w:rPr>
                <w:b/>
                <w:sz w:val="18"/>
              </w:rPr>
            </w:r>
            <w:r>
              <w:rPr>
                <w:b/>
                <w:sz w:val="18"/>
              </w:rPr>
              <w:t>Action</w:t>
            </w:r>
          </w:p>
        </w:tc>
      </w:tr>
      <w:tr>
        <w:tc>
          <w:tcPr>
            <w:tcW w:type="dxa" w:w="1569"/>
          </w:tcPr>
          <w:p>
            <w:pPr>
              <w:spacing w:after="40"/>
            </w:pPr>
            <w:r>
              <w:rPr>
                <w:sz w:val="18"/>
              </w:rPr>
            </w:r>
          </w:p>
        </w:tc>
        <w:tc>
          <w:tcPr>
            <w:tcW w:type="dxa" w:w="1569"/>
          </w:tcPr>
          <w:p>
            <w:pPr>
              <w:spacing w:after="40"/>
            </w:pPr>
            <w:r>
              <w:rPr>
                <w:sz w:val="18"/>
              </w:rPr>
            </w:r>
            <w:r>
              <w:rPr>
                <w:sz w:val="18"/>
              </w:rPr>
              <w:t>[Human / service]</w:t>
            </w:r>
          </w:p>
        </w:tc>
        <w:tc>
          <w:tcPr>
            <w:tcW w:type="dxa" w:w="1569"/>
          </w:tcPr>
          <w:p>
            <w:pPr>
              <w:spacing w:after="40"/>
            </w:pPr>
            <w:r>
              <w:rPr>
                <w:sz w:val="18"/>
              </w:rPr>
            </w:r>
            <w:r>
              <w:rPr>
                <w:sz w:val="18"/>
              </w:rPr>
              <w:t>[A name. An unowned service account is the one nobody notices being used]</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r>
              <w:rPr>
                <w:sz w:val="18"/>
              </w:rPr>
              <w:t xml:space="preserve">[Keep / reduce / </w:t>
            </w:r>
            <w:r>
              <w:rPr>
                <w:b/>
                <w:sz w:val="18"/>
              </w:rPr>
              <w:t>remove</w:t>
            </w:r>
            <w:r>
              <w:rPr>
                <w:sz w:val="18"/>
              </w:rPr>
              <w:t>]</w:t>
            </w:r>
          </w:p>
        </w:tc>
      </w:tr>
    </w:tbl>
    <w:p>
      <w:pPr>
        <w:spacing w:after="40"/>
      </w:pPr>
    </w:p>
    <w:p>
      <w:r>
        <w:rPr>
          <w:b/>
        </w:rPr>
        <w:t>Unused for 90 days means remove, not query.</w:t>
      </w:r>
      <w:r>
        <w:t xml:space="preserve"> Restoring access takes minutes. Standing unused privilege is permanent attack surface, and every review that ends in "leave it for now" adds to it.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Summary</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Accounts reviewed</w:t>
            </w:r>
          </w:p>
        </w:tc>
        <w:tc>
          <w:tcPr>
            <w:tcW w:type="dxa" w:w="4706"/>
          </w:tcPr>
          <w:p>
            <w:pPr>
              <w:spacing w:after="40"/>
            </w:pPr>
            <w:r>
              <w:rPr>
                <w:sz w:val="18"/>
              </w:rPr>
            </w:r>
          </w:p>
        </w:tc>
      </w:tr>
      <w:tr>
        <w:tc>
          <w:tcPr>
            <w:tcW w:type="dxa" w:w="4706"/>
          </w:tcPr>
          <w:p>
            <w:pPr>
              <w:spacing w:after="40"/>
            </w:pPr>
            <w:r>
              <w:rPr>
                <w:sz w:val="18"/>
              </w:rPr>
            </w:r>
            <w:r>
              <w:rPr>
                <w:sz w:val="18"/>
              </w:rPr>
              <w:t>Removed</w:t>
            </w:r>
          </w:p>
        </w:tc>
        <w:tc>
          <w:tcPr>
            <w:tcW w:type="dxa" w:w="4706"/>
          </w:tcPr>
          <w:p>
            <w:pPr>
              <w:spacing w:after="40"/>
            </w:pPr>
            <w:r>
              <w:rPr>
                <w:sz w:val="18"/>
              </w:rPr>
            </w:r>
          </w:p>
        </w:tc>
      </w:tr>
      <w:tr>
        <w:tc>
          <w:tcPr>
            <w:tcW w:type="dxa" w:w="4706"/>
          </w:tcPr>
          <w:p>
            <w:pPr>
              <w:spacing w:after="40"/>
            </w:pPr>
            <w:r>
              <w:rPr>
                <w:sz w:val="18"/>
              </w:rPr>
            </w:r>
            <w:r>
              <w:rPr>
                <w:sz w:val="18"/>
              </w:rPr>
              <w:t>Credentials older than 180 days rotated</w:t>
            </w:r>
          </w:p>
        </w:tc>
        <w:tc>
          <w:tcPr>
            <w:tcW w:type="dxa" w:w="4706"/>
          </w:tcPr>
          <w:p>
            <w:pPr>
              <w:spacing w:after="40"/>
            </w:pPr>
            <w:r>
              <w:rPr>
                <w:sz w:val="18"/>
              </w:rPr>
            </w:r>
          </w:p>
        </w:tc>
      </w:tr>
      <w:tr>
        <w:tc>
          <w:tcPr>
            <w:tcW w:type="dxa" w:w="4706"/>
          </w:tcPr>
          <w:p>
            <w:pPr>
              <w:spacing w:after="40"/>
            </w:pPr>
            <w:r>
              <w:rPr>
                <w:sz w:val="18"/>
              </w:rPr>
            </w:r>
            <w:r>
              <w:rPr>
                <w:sz w:val="18"/>
              </w:rPr>
              <w:t>Service accounts without a named owner</w:t>
            </w:r>
          </w:p>
        </w:tc>
        <w:tc>
          <w:tcPr>
            <w:tcW w:type="dxa" w:w="4706"/>
          </w:tcPr>
          <w:p>
            <w:pPr>
              <w:spacing w:after="40"/>
            </w:pPr>
            <w:r>
              <w:rPr>
                <w:sz w:val="18"/>
              </w:rPr>
            </w:r>
            <w:r>
              <w:rPr>
                <w:sz w:val="18"/>
              </w:rPr>
              <w:t>[Should be zero]</w:t>
            </w:r>
          </w:p>
        </w:tc>
      </w:tr>
    </w:tbl>
    <w:p>
      <w:pPr>
        <w:spacing w:after="40"/>
      </w:pPr>
    </w:p>
    <w:p>
      <w:pPr>
        <w:pStyle w:val="Heading1"/>
      </w:pPr>
      <w:r>
        <w:t>Using these together</w:t>
      </w:r>
    </w:p>
    <w:p>
      <w:r>
        <w:t xml:space="preserve">The </w:t>
      </w:r>
      <w:r>
        <w:rPr>
          <w:color w:val="7C3AED"/>
          <w:u w:val="single"/>
        </w:rPr>
        <w:t>charter</w:t>
      </w:r>
      <w:r>
        <w:rPr>
          <w:sz w:val="17"/>
        </w:rPr>
        <w:t xml:space="preserve"> (bvlogic.com/ai-company/security/)</w:t>
      </w:r>
      <w:r>
        <w:t xml:space="preserve"> sets out what security owns, the </w:t>
      </w:r>
      <w:r>
        <w:rPr>
          <w:color w:val="7C3AED"/>
          <w:u w:val="single"/>
        </w:rPr>
        <w:t>SOPs</w:t>
      </w:r>
      <w:r>
        <w:rPr>
          <w:sz w:val="17"/>
        </w:rPr>
        <w:t xml:space="preserve"> (bvlogic.com/ai-company/security/sop/)</w:t>
      </w:r>
      <w:r>
        <w:t xml:space="preserve"> say when each is produced, the </w:t>
      </w:r>
      <w:r>
        <w:rPr>
          <w:color w:val="7C3AED"/>
          <w:u w:val="single"/>
        </w:rPr>
        <w:t>KPIs</w:t>
      </w:r>
      <w:r>
        <w:rPr>
          <w:sz w:val="17"/>
        </w:rPr>
        <w:t xml:space="preserve"> (bvlogic.com/ai-company/security/kpi/)</w:t>
      </w:r>
      <w:r>
        <w:t xml:space="preserve"> define what the approval record feeds, and the </w:t>
      </w:r>
      <w:r>
        <w:rPr>
          <w:color w:val="7C3AED"/>
          <w:u w:val="single"/>
        </w:rPr>
        <w:t>workflows</w:t>
      </w:r>
      <w:r>
        <w:rPr>
          <w:sz w:val="17"/>
        </w:rPr>
        <w:t xml:space="preserve"> (bvlogic.com/ai-company/security/workflow/)</w:t>
      </w:r>
      <w:r>
        <w:t xml:space="preserve"> name who receives each output. An approval record with a blank blast-radius row should be refused.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Security: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the working templates</dc:title>
  <dc:subject/>
  <dc:creator>BvLogic</dc:creator>
  <cp:keywords>BvLogic, Template, enterprise AI, Security: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