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SOP</w:t>
      </w:r>
    </w:p>
    <w:p>
      <w:pPr>
        <w:spacing w:after="160"/>
      </w:pPr>
      <w:r>
        <w:rPr>
          <w:rFonts w:ascii="Georgia" w:hAnsi="Georgia"/>
          <w:b/>
          <w:color w:val="0F141A"/>
          <w:sz w:val="56"/>
        </w:rPr>
        <w:t>Research and Innovation: standard operating procedures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BVL-CE6071</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Sop</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SOP 1: Question intake</w:t>
      </w:r>
    </w:p>
    <w:p>
      <w:r>
        <w:rPr>
          <w:b/>
        </w:rPr>
        <w:t>Run:</w:t>
      </w:r>
      <w:r>
        <w:t xml:space="preserve"> on every proposed question.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Test</w:t>
            </w:r>
          </w:p>
        </w:tc>
        <w:tc>
          <w:tcPr>
            <w:tcW w:type="dxa" w:w="4706"/>
            <w:shd w:val="clear" w:color="auto" w:fill="F1EAFE"/>
          </w:tcPr>
          <w:p>
            <w:pPr>
              <w:spacing w:after="40"/>
            </w:pPr>
            <w:r>
              <w:rPr>
                <w:b/>
                <w:sz w:val="18"/>
              </w:rPr>
            </w:r>
            <w:r>
              <w:rPr>
                <w:b/>
                <w:sz w:val="18"/>
              </w:rPr>
              <w:t>Fails if</w:t>
            </w:r>
          </w:p>
        </w:tc>
      </w:tr>
      <w:tr>
        <w:tc>
          <w:tcPr>
            <w:tcW w:type="dxa" w:w="4706"/>
          </w:tcPr>
          <w:p>
            <w:pPr>
              <w:spacing w:after="40"/>
            </w:pPr>
            <w:r>
              <w:rPr>
                <w:sz w:val="18"/>
              </w:rPr>
            </w:r>
            <w:r>
              <w:rPr>
                <w:sz w:val="18"/>
              </w:rPr>
              <w:t>Would the answer change a decision?</w:t>
            </w:r>
          </w:p>
        </w:tc>
        <w:tc>
          <w:tcPr>
            <w:tcW w:type="dxa" w:w="4706"/>
          </w:tcPr>
          <w:p>
            <w:pPr>
              <w:spacing w:after="40"/>
            </w:pPr>
            <w:r>
              <w:rPr>
                <w:sz w:val="18"/>
              </w:rPr>
            </w:r>
            <w:r>
              <w:rPr>
                <w:sz w:val="18"/>
              </w:rPr>
              <w:t>Nobody can name the decision</w:t>
            </w:r>
          </w:p>
        </w:tc>
      </w:tr>
      <w:tr>
        <w:tc>
          <w:tcPr>
            <w:tcW w:type="dxa" w:w="4706"/>
          </w:tcPr>
          <w:p>
            <w:pPr>
              <w:spacing w:after="40"/>
            </w:pPr>
            <w:r>
              <w:rPr>
                <w:sz w:val="18"/>
              </w:rPr>
            </w:r>
            <w:r>
              <w:rPr>
                <w:sz w:val="18"/>
              </w:rPr>
              <w:t>Is the decision ours to make?</w:t>
            </w:r>
          </w:p>
        </w:tc>
        <w:tc>
          <w:tcPr>
            <w:tcW w:type="dxa" w:w="4706"/>
          </w:tcPr>
          <w:p>
            <w:pPr>
              <w:spacing w:after="40"/>
            </w:pPr>
            <w:r>
              <w:rPr>
                <w:sz w:val="18"/>
              </w:rPr>
            </w:r>
            <w:r>
              <w:rPr>
                <w:sz w:val="18"/>
              </w:rPr>
              <w:t>It belongs to a customer or a vendor</w:t>
            </w:r>
          </w:p>
        </w:tc>
      </w:tr>
      <w:tr>
        <w:tc>
          <w:tcPr>
            <w:tcW w:type="dxa" w:w="4706"/>
          </w:tcPr>
          <w:p>
            <w:pPr>
              <w:spacing w:after="40"/>
            </w:pPr>
            <w:r>
              <w:rPr>
                <w:sz w:val="18"/>
              </w:rPr>
            </w:r>
            <w:r>
              <w:rPr>
                <w:sz w:val="18"/>
              </w:rPr>
              <w:t>Has it been answered before?</w:t>
            </w:r>
          </w:p>
        </w:tc>
        <w:tc>
          <w:tcPr>
            <w:tcW w:type="dxa" w:w="4706"/>
          </w:tcPr>
          <w:p>
            <w:pPr>
              <w:spacing w:after="40"/>
            </w:pPr>
            <w:r>
              <w:rPr>
                <w:sz w:val="18"/>
              </w:rPr>
            </w:r>
            <w:r>
              <w:rPr>
                <w:sz w:val="18"/>
              </w:rPr>
              <w:t>The prior-work record already contains it</w:t>
            </w:r>
          </w:p>
        </w:tc>
      </w:tr>
      <w:tr>
        <w:tc>
          <w:tcPr>
            <w:tcW w:type="dxa" w:w="4706"/>
          </w:tcPr>
          <w:p>
            <w:pPr>
              <w:spacing w:after="40"/>
            </w:pPr>
            <w:r>
              <w:rPr>
                <w:sz w:val="18"/>
              </w:rPr>
            </w:r>
            <w:r>
              <w:rPr>
                <w:sz w:val="18"/>
              </w:rPr>
              <w:t>Can it be settled in six weeks?</w:t>
            </w:r>
          </w:p>
        </w:tc>
        <w:tc>
          <w:tcPr>
            <w:tcW w:type="dxa" w:w="4706"/>
          </w:tcPr>
          <w:p>
            <w:pPr>
              <w:spacing w:after="40"/>
            </w:pPr>
            <w:r>
              <w:rPr>
                <w:sz w:val="18"/>
              </w:rPr>
            </w:r>
            <w:r>
              <w:rPr>
                <w:sz w:val="18"/>
              </w:rPr>
              <w:t>If not, decompose it or decline it</w:t>
            </w:r>
          </w:p>
        </w:tc>
      </w:tr>
    </w:tbl>
    <w:p>
      <w:pPr>
        <w:spacing w:after="40"/>
      </w:pPr>
    </w:p>
    <w:p>
      <w:r>
        <w:rPr>
          <w:b/>
        </w:rPr>
        <w:t>The first test rejects most of the queue</w:t>
      </w:r>
      <w:r>
        <w:t>, and that is what makes the rest of the function affordable. Interesting is not the bar; decision-changing is.</w:t>
      </w:r>
    </w:p>
    <w:p>
      <w:pPr>
        <w:pStyle w:val="Heading1"/>
      </w:pPr>
      <w:r>
        <w:t>SOP 2: Experiment design</w:t>
      </w:r>
    </w:p>
    <w:p>
      <w:r>
        <w:rPr>
          <w:b/>
        </w:rPr>
        <w:t>Run:</w:t>
      </w:r>
      <w:r>
        <w:t xml:space="preserve"> before any work starts.</w:t>
      </w:r>
    </w:p>
    <w:p>
      <w:pPr>
        <w:pStyle w:val="ListNumber"/>
      </w:pPr>
      <w:r>
        <w:t>The cheapest test that could plausibly settle the question. Not the most rigorous, the cheapest</w:t>
      </w:r>
    </w:p>
    <w:p>
      <w:r>
        <w:t>sufficient one.</w:t>
      </w:r>
    </w:p>
    <w:p>
      <w:pPr>
        <w:pStyle w:val="ListNumber"/>
      </w:pPr>
      <w:r>
        <w:rPr>
          <w:b/>
        </w:rPr>
        <w:t>The kill criterion, written and agreed in advance.</w:t>
      </w:r>
      <w:r>
        <w:t xml:space="preserve"> What result would make us stop.</w:t>
      </w:r>
    </w:p>
    <w:p>
      <w:pPr>
        <w:pStyle w:val="ListNumber"/>
      </w:pPr>
      <w:r>
        <w:t>A time box, with a date it ends regardless of progress.</w:t>
      </w:r>
    </w:p>
    <w:p>
      <w:pPr>
        <w:pStyle w:val="ListNumber"/>
      </w:pPr>
      <w:r>
        <w:t>What we predict. Recorded before the run, because a prediction written afterwards always matches.</w:t>
      </w:r>
    </w:p>
    <w:p>
      <w:r>
        <w:rPr>
          <w:b/>
        </w:rPr>
        <w:t>Kill criteria written afterwards are not kill criteria.</w:t>
      </w:r>
      <w:r>
        <w:t xml:space="preserve"> They become descriptions of whatever happened, and the experiment can then never fail.</w:t>
      </w:r>
    </w:p>
    <w:p>
      <w:pPr>
        <w:pStyle w:val="Heading1"/>
      </w:pPr>
      <w:r>
        <w:t>SOP 3: Replication</w:t>
      </w:r>
    </w:p>
    <w:p>
      <w:r>
        <w:rPr>
          <w:b/>
        </w:rPr>
        <w:t>Run:</w:t>
      </w:r>
      <w:r>
        <w:t xml:space="preserve"> on every positive result, before it leaves the function.</w:t>
      </w:r>
    </w:p>
    <w:p>
      <w:r>
        <w:t>Re-run independently, by someone who did not run it the first time.</w:t>
      </w:r>
    </w:p>
    <w:p>
      <w:r>
        <w:t>Most reversals happen here. That is not a defect of the process, it is the process working: a positive result that survives replication is worth acting on, and one that does not would have cost far more downstream.</w:t>
      </w:r>
    </w:p>
    <w:p>
      <w:pPr>
        <w:pStyle w:val="Heading1"/>
      </w:pPr>
      <w:r>
        <w:t>SOP 4: The negative-results record</w:t>
      </w:r>
    </w:p>
    <w:p>
      <w:r>
        <w:rPr>
          <w:b/>
        </w:rPr>
        <w:t>Run:</w:t>
      </w:r>
      <w:r>
        <w:t xml:space="preserve"> on every killed experiment, before it is closed.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Why</w:t>
            </w:r>
          </w:p>
        </w:tc>
      </w:tr>
      <w:tr>
        <w:tc>
          <w:tcPr>
            <w:tcW w:type="dxa" w:w="4706"/>
          </w:tcPr>
          <w:p>
            <w:pPr>
              <w:spacing w:after="40"/>
            </w:pPr>
            <w:r>
              <w:rPr>
                <w:sz w:val="18"/>
              </w:rPr>
            </w:r>
            <w:r>
              <w:rPr>
                <w:sz w:val="18"/>
              </w:rPr>
              <w:t>The question</w:t>
            </w:r>
          </w:p>
        </w:tc>
        <w:tc>
          <w:tcPr>
            <w:tcW w:type="dxa" w:w="4706"/>
          </w:tcPr>
          <w:p>
            <w:pPr>
              <w:spacing w:after="40"/>
            </w:pPr>
            <w:r>
              <w:rPr>
                <w:sz w:val="18"/>
              </w:rPr>
            </w:r>
            <w:r>
              <w:rPr>
                <w:sz w:val="18"/>
              </w:rPr>
              <w:t>So it is findable when asked again</w:t>
            </w:r>
          </w:p>
        </w:tc>
      </w:tr>
      <w:tr>
        <w:tc>
          <w:tcPr>
            <w:tcW w:type="dxa" w:w="4706"/>
          </w:tcPr>
          <w:p>
            <w:pPr>
              <w:spacing w:after="40"/>
            </w:pPr>
            <w:r>
              <w:rPr>
                <w:sz w:val="18"/>
              </w:rPr>
            </w:r>
            <w:r>
              <w:rPr>
                <w:sz w:val="18"/>
              </w:rPr>
              <w:t>What we tried</w:t>
            </w:r>
          </w:p>
        </w:tc>
        <w:tc>
          <w:tcPr>
            <w:tcW w:type="dxa" w:w="4706"/>
          </w:tcPr>
          <w:p>
            <w:pPr>
              <w:spacing w:after="40"/>
            </w:pPr>
            <w:r>
              <w:rPr>
                <w:sz w:val="18"/>
              </w:rPr>
            </w:r>
            <w:r>
              <w:rPr>
                <w:sz w:val="18"/>
              </w:rPr>
              <w:t>So the next attempt is different</w:t>
            </w:r>
          </w:p>
        </w:tc>
      </w:tr>
      <w:tr>
        <w:tc>
          <w:tcPr>
            <w:tcW w:type="dxa" w:w="4706"/>
          </w:tcPr>
          <w:p>
            <w:pPr>
              <w:spacing w:after="40"/>
            </w:pPr>
            <w:r>
              <w:rPr>
                <w:sz w:val="18"/>
              </w:rPr>
            </w:r>
            <w:r>
              <w:rPr>
                <w:sz w:val="18"/>
              </w:rPr>
              <w:t>What it cost</w:t>
            </w:r>
          </w:p>
        </w:tc>
        <w:tc>
          <w:tcPr>
            <w:tcW w:type="dxa" w:w="4706"/>
          </w:tcPr>
          <w:p>
            <w:pPr>
              <w:spacing w:after="40"/>
            </w:pPr>
            <w:r>
              <w:rPr>
                <w:sz w:val="18"/>
              </w:rPr>
            </w:r>
            <w:r>
              <w:rPr>
                <w:sz w:val="18"/>
              </w:rPr>
              <w:t>So the value of not repeating it is visible</w:t>
            </w:r>
          </w:p>
        </w:tc>
      </w:tr>
      <w:tr>
        <w:tc>
          <w:tcPr>
            <w:tcW w:type="dxa" w:w="4706"/>
          </w:tcPr>
          <w:p>
            <w:pPr>
              <w:spacing w:after="40"/>
            </w:pPr>
            <w:r>
              <w:rPr>
                <w:sz w:val="18"/>
              </w:rPr>
            </w:r>
            <w:r>
              <w:rPr>
                <w:sz w:val="18"/>
              </w:rPr>
              <w:t>Why it failed</w:t>
            </w:r>
          </w:p>
        </w:tc>
        <w:tc>
          <w:tcPr>
            <w:tcW w:type="dxa" w:w="4706"/>
          </w:tcPr>
          <w:p>
            <w:pPr>
              <w:spacing w:after="40"/>
            </w:pPr>
            <w:r>
              <w:rPr>
                <w:sz w:val="18"/>
              </w:rPr>
            </w:r>
            <w:r>
              <w:rPr>
                <w:sz w:val="18"/>
              </w:rPr>
              <w:t>Distinguishing "does not work" from "did not work for us, this way, then"</w:t>
            </w:r>
          </w:p>
        </w:tc>
      </w:tr>
      <w:tr>
        <w:tc>
          <w:tcPr>
            <w:tcW w:type="dxa" w:w="4706"/>
          </w:tcPr>
          <w:p>
            <w:pPr>
              <w:spacing w:after="40"/>
            </w:pPr>
            <w:r>
              <w:rPr>
                <w:sz w:val="18"/>
              </w:rPr>
            </w:r>
            <w:r>
              <w:rPr>
                <w:b/>
                <w:sz w:val="18"/>
              </w:rPr>
              <w:t>What would have to change</w:t>
            </w:r>
          </w:p>
        </w:tc>
        <w:tc>
          <w:tcPr>
            <w:tcW w:type="dxa" w:w="4706"/>
          </w:tcPr>
          <w:p>
            <w:pPr>
              <w:spacing w:after="40"/>
            </w:pPr>
            <w:r>
              <w:rPr>
                <w:sz w:val="18"/>
              </w:rPr>
            </w:r>
            <w:r>
              <w:rPr>
                <w:sz w:val="18"/>
              </w:rPr>
              <w:t>The condition for revisiting. Without it, a no becomes permanent by accident</w:t>
            </w:r>
          </w:p>
        </w:tc>
      </w:tr>
    </w:tbl>
    <w:p>
      <w:pPr>
        <w:spacing w:after="40"/>
      </w:pPr>
    </w:p>
    <w:p>
      <w:r>
        <w:rPr>
          <w:b/>
        </w:rPr>
        <w:t>An experiment closed without a write-up has been paid for and not banked.</w:t>
      </w:r>
      <w:r>
        <w:t xml:space="preserve"> This is the single most valuable procedure in this function and the easiest to skip.</w:t>
      </w:r>
    </w:p>
    <w:p>
      <w:pPr>
        <w:pStyle w:val="Heading1"/>
      </w:pPr>
      <w:r>
        <w:t>SOP 5: Handover to product</w:t>
      </w:r>
    </w:p>
    <w:p>
      <w:r>
        <w:rPr>
          <w:b/>
        </w:rPr>
        <w:t>Run:</w:t>
      </w:r>
      <w:r>
        <w:t xml:space="preserve"> when a finding is ready to become something.</w:t>
      </w:r>
    </w:p>
    <w:p>
      <w:pPr>
        <w:pStyle w:val="ListNumber"/>
      </w:pPr>
      <w:r>
        <w:t>Replicated.</w:t>
      </w:r>
    </w:p>
    <w:p>
      <w:pPr>
        <w:pStyle w:val="ListNumber"/>
      </w:pPr>
      <w:r>
        <w:t>Written up so someone who was not there can act on it.</w:t>
      </w:r>
    </w:p>
    <w:p>
      <w:pPr>
        <w:pStyle w:val="ListNumber"/>
      </w:pPr>
      <w:r>
        <w:t>Handed to AI Engineering and Product or to AI Strategy, who decide whether it becomes work.</w:t>
      </w:r>
    </w:p>
    <w:p>
      <w:pPr>
        <w:pStyle w:val="ListNumber"/>
      </w:pPr>
      <w:r>
        <w:rPr>
          <w:b/>
        </w:rPr>
        <w:t>The research team does not productise its own finding.</w:t>
      </w:r>
      <w:r>
        <w:t xml:space="preserve"> The team that proved something works</w:t>
      </w:r>
    </w:p>
    <w:p>
      <w:r>
        <w:t>is the worst judge of whether it is ready.</w:t>
      </w:r>
    </w:p>
    <w:p>
      <w:pPr>
        <w:pStyle w:val="Heading1"/>
      </w:pPr>
      <w:r>
        <w:t>Escalation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Situation</w:t>
            </w:r>
          </w:p>
        </w:tc>
        <w:tc>
          <w:tcPr>
            <w:tcW w:type="dxa" w:w="4706"/>
            <w:shd w:val="clear" w:color="auto" w:fill="F1EAFE"/>
          </w:tcPr>
          <w:p>
            <w:pPr>
              <w:spacing w:after="40"/>
            </w:pPr>
            <w:r>
              <w:rPr>
                <w:b/>
                <w:sz w:val="18"/>
              </w:rPr>
            </w:r>
            <w:r>
              <w:rPr>
                <w:b/>
                <w:sz w:val="18"/>
              </w:rPr>
              <w:t>Goes to</w:t>
            </w:r>
          </w:p>
        </w:tc>
      </w:tr>
      <w:tr>
        <w:tc>
          <w:tcPr>
            <w:tcW w:type="dxa" w:w="4706"/>
          </w:tcPr>
          <w:p>
            <w:pPr>
              <w:spacing w:after="40"/>
            </w:pPr>
            <w:r>
              <w:rPr>
                <w:sz w:val="18"/>
              </w:rPr>
            </w:r>
            <w:r>
              <w:rPr>
                <w:sz w:val="18"/>
              </w:rPr>
              <w:t>An experiment past its time box</w:t>
            </w:r>
          </w:p>
        </w:tc>
        <w:tc>
          <w:tcPr>
            <w:tcW w:type="dxa" w:w="4706"/>
          </w:tcPr>
          <w:p>
            <w:pPr>
              <w:spacing w:after="40"/>
            </w:pPr>
            <w:r>
              <w:rPr>
                <w:sz w:val="18"/>
              </w:rPr>
            </w:r>
            <w:r>
              <w:rPr>
                <w:sz w:val="18"/>
              </w:rPr>
              <w:t>Kill it, or a named person extends it in writing</w:t>
            </w:r>
          </w:p>
        </w:tc>
      </w:tr>
      <w:tr>
        <w:tc>
          <w:tcPr>
            <w:tcW w:type="dxa" w:w="4706"/>
          </w:tcPr>
          <w:p>
            <w:pPr>
              <w:spacing w:after="40"/>
            </w:pPr>
            <w:r>
              <w:rPr>
                <w:sz w:val="18"/>
              </w:rPr>
            </w:r>
            <w:r>
              <w:rPr>
                <w:sz w:val="18"/>
              </w:rPr>
              <w:t>A result that changes strategy</w:t>
            </w:r>
          </w:p>
        </w:tc>
        <w:tc>
          <w:tcPr>
            <w:tcW w:type="dxa" w:w="4706"/>
          </w:tcPr>
          <w:p>
            <w:pPr>
              <w:spacing w:after="40"/>
            </w:pPr>
            <w:r>
              <w:rPr>
                <w:sz w:val="18"/>
              </w:rPr>
            </w:r>
            <w:r>
              <w:rPr>
                <w:sz w:val="18"/>
              </w:rPr>
              <w:t>CEO and AI Strategy, immediately</w:t>
            </w:r>
          </w:p>
        </w:tc>
      </w:tr>
      <w:tr>
        <w:tc>
          <w:tcPr>
            <w:tcW w:type="dxa" w:w="4706"/>
          </w:tcPr>
          <w:p>
            <w:pPr>
              <w:spacing w:after="40"/>
            </w:pPr>
            <w:r>
              <w:rPr>
                <w:sz w:val="18"/>
              </w:rPr>
            </w:r>
            <w:r>
              <w:rPr>
                <w:sz w:val="18"/>
              </w:rPr>
              <w:t>A finding with commercial value</w:t>
            </w:r>
          </w:p>
        </w:tc>
        <w:tc>
          <w:tcPr>
            <w:tcW w:type="dxa" w:w="4706"/>
          </w:tcPr>
          <w:p>
            <w:pPr>
              <w:spacing w:after="40"/>
            </w:pPr>
            <w:r>
              <w:rPr>
                <w:sz w:val="18"/>
              </w:rPr>
            </w:r>
            <w:r>
              <w:rPr>
                <w:sz w:val="18"/>
              </w:rPr>
              <w:t>Product, with Legal consulted on anything protectable</w:t>
            </w:r>
          </w:p>
        </w:tc>
      </w:tr>
      <w:tr>
        <w:tc>
          <w:tcPr>
            <w:tcW w:type="dxa" w:w="4706"/>
          </w:tcPr>
          <w:p>
            <w:pPr>
              <w:spacing w:after="40"/>
            </w:pPr>
            <w:r>
              <w:rPr>
                <w:sz w:val="18"/>
              </w:rPr>
            </w:r>
            <w:r>
              <w:rPr>
                <w:sz w:val="18"/>
              </w:rPr>
              <w:t>Nobody outside the function is asking questions</w:t>
            </w:r>
          </w:p>
        </w:tc>
        <w:tc>
          <w:tcPr>
            <w:tcW w:type="dxa" w:w="4706"/>
          </w:tcPr>
          <w:p>
            <w:pPr>
              <w:spacing w:after="40"/>
            </w:pPr>
            <w:r>
              <w:rPr>
                <w:sz w:val="18"/>
              </w:rPr>
            </w:r>
            <w:r>
              <w:rPr>
                <w:sz w:val="18"/>
              </w:rPr>
              <w:t>CEO. The queue has drifted from what the company needs</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Research and Innovation: standard operating procedures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and Innovation: standard operating procedures</dc:title>
  <dc:subject/>
  <dc:creator>BvLogic</dc:creator>
  <cp:keywords>BvLogic, Sop, enterprise AI, Research and Innovation: standard operating procedures</cp:keywords>
  <dc:description/>
  <cp:lastModifiedBy/>
  <cp:revision>1</cp:revision>
  <dcterms:created xsi:type="dcterms:W3CDTF">2013-12-23T23:15:00Z</dcterms:created>
  <dcterms:modified xsi:type="dcterms:W3CDTF">2013-12-23T23:15:00Z</dcterms:modified>
  <cp:category>Sop</cp:category>
  <dc:language>en-GB</dc:language>
</cp:coreProperties>
</file>