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AI Red Team Exercise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BVL-8B8791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Dates:</w:t>
      </w:r>
      <w:r>
        <w:t xml:space="preserve"> _______  </w:t>
      </w:r>
      <w:r>
        <w:rPr>
          <w:b/>
        </w:rPr>
        <w:t>Lead:</w:t>
      </w:r>
      <w:r>
        <w:t xml:space="preserve"> _______________</w:t>
      </w:r>
    </w:p>
    <w:p>
      <w:pPr>
        <w:ind w:left="454"/>
        <w:shd w:val="clear" w:color="auto" w:fill="FAFAFB"/>
      </w:pPr>
      <w:r>
        <w:rPr>
          <w:i/>
        </w:rPr>
        <w:t xml:space="preserve">The output should be a </w:t>
      </w:r>
      <w:r>
        <w:rPr>
          <w:b/>
        </w:rPr>
        <w:t>regression suite</w:t>
      </w:r>
      <w:r>
        <w:t>, not a report. A report is read once.</w:t>
      </w:r>
    </w:p>
    <w:p>
      <w:pPr>
        <w:pStyle w:val="Heading1"/>
      </w:pPr>
      <w:r>
        <w:t>1. Scope: before anyone starts</w:t>
      </w:r>
    </w:p>
    <w:p>
      <w:pPr>
        <w:pStyle w:val="ListBullet"/>
      </w:pPr>
      <w:r>
        <w:t>[ ] System boundary defined: components, tools, data</w:t>
      </w:r>
    </w:p>
    <w:p>
      <w:pPr>
        <w:pStyle w:val="ListBullet"/>
      </w:pPr>
      <w:r>
        <w:t xml:space="preserve">[ ] </w:t>
      </w:r>
      <w:r>
        <w:rPr>
          <w:b/>
        </w:rPr>
        <w:t>"Bad" defined specifically for this system</w:t>
      </w:r>
      <w:r>
        <w:t>, not generically</w:t>
      </w:r>
    </w:p>
    <w:p>
      <w:pPr>
        <w:pStyle w:val="ListBullet"/>
      </w:pPr>
      <w:r>
        <w:t>[ ] Worst realistic outcomes written down first</w:t>
      </w:r>
    </w:p>
    <w:p>
      <w:pPr>
        <w:pStyle w:val="ListBullet"/>
      </w:pPr>
      <w:r>
        <w:t>[ ] Test environment or production decided</w:t>
      </w:r>
    </w:p>
    <w:p>
      <w:pPr>
        <w:pStyle w:val="ListBullet"/>
      </w:pPr>
      <w:r>
        <w:t>[ ] Real or synthetic data decided</w:t>
      </w:r>
    </w:p>
    <w:p>
      <w:pPr>
        <w:pStyle w:val="ListBullet"/>
      </w:pPr>
      <w:r>
        <w:t>[ ] Out-of-bounds actions stated</w:t>
      </w:r>
    </w:p>
    <w:p>
      <w:pPr>
        <w:pStyle w:val="ListBullet"/>
      </w:pPr>
      <w:r>
        <w:t>[ ] Who is informed, and when</w:t>
      </w:r>
    </w:p>
    <w:p>
      <w:pPr>
        <w:pStyle w:val="ListBullet"/>
      </w:pPr>
      <w:r>
        <w:t xml:space="preserve">[ ] </w:t>
      </w:r>
      <w:r>
        <w:rPr>
          <w:b/>
        </w:rPr>
        <w:t>Time-boxed.</w:t>
      </w:r>
      <w:r>
        <w:t xml:space="preserve"> Two focused days beats an open-ended exercise</w:t>
      </w:r>
    </w:p>
    <w:p>
      <w:pPr>
        <w:pStyle w:val="ListBullet"/>
      </w:pPr>
      <w:r>
        <w:t>[ ] Stop-and-report rule agreed for serious findings</w:t>
      </w:r>
    </w:p>
    <w:p>
      <w:pPr>
        <w:pStyle w:val="Heading1"/>
      </w:pPr>
      <w:r>
        <w:t>2. Team</w:t>
      </w:r>
    </w:p>
    <w:p>
      <w:pPr>
        <w:pStyle w:val="ListBullet"/>
      </w:pPr>
      <w:r>
        <w:t xml:space="preserve">[ ] </w:t>
      </w:r>
      <w:r>
        <w:rPr>
          <w:b/>
        </w:rPr>
        <w:t>Does not include the people who built it</w:t>
      </w:r>
    </w:p>
    <w:p>
      <w:pPr>
        <w:pStyle w:val="ListBullet"/>
      </w:pPr>
      <w:r>
        <w:t>[ ] Includes a domain expert who knows what would actually be damaging</w:t>
      </w:r>
    </w:p>
    <w:p>
      <w:pPr>
        <w:pStyle w:val="ListBullet"/>
      </w:pPr>
      <w:r>
        <w:t>[ ] Includes someone with a security background</w:t>
      </w:r>
    </w:p>
    <w:p>
      <w:pPr>
        <w:pStyle w:val="ListBullet"/>
      </w:pPr>
      <w:r>
        <w:t>[ ] Includes someone who has never seen the system</w:t>
      </w:r>
    </w:p>
    <w:p>
      <w:pPr>
        <w:pStyle w:val="ListBullet"/>
      </w:pPr>
      <w:r>
        <w:t>[ ] Working in pairs: one drives, one records</w:t>
      </w:r>
    </w:p>
    <w:p>
      <w:pPr>
        <w:pStyle w:val="Heading1"/>
      </w:pPr>
      <w:r>
        <w:t>3. Directions covered</w:t>
      </w:r>
    </w:p>
    <w:p>
      <w:pPr>
        <w:pStyle w:val="ListBullet"/>
      </w:pPr>
      <w:r>
        <w:t>[ ] Role and instruction override</w:t>
      </w:r>
    </w:p>
    <w:p>
      <w:pPr>
        <w:pStyle w:val="ListBullet"/>
      </w:pPr>
      <w:r>
        <w:t xml:space="preserve">[ ] </w:t>
      </w:r>
      <w:r>
        <w:rPr>
          <w:b/>
        </w:rPr>
        <w:t>Indirect injection.</w:t>
      </w:r>
      <w:r>
        <w:t xml:space="preserve"> Hostile content in retrieved material</w:t>
      </w:r>
    </w:p>
    <w:p>
      <w:pPr>
        <w:pStyle w:val="ListBullet"/>
      </w:pPr>
      <w:r>
        <w:t>[ ] Tool misuse, legitimate tool, unintended purpose</w:t>
      </w:r>
    </w:p>
    <w:p>
      <w:pPr>
        <w:pStyle w:val="ListBullet"/>
      </w:pPr>
      <w:r>
        <w:t xml:space="preserve">[ ] </w:t>
      </w:r>
      <w:r>
        <w:rPr>
          <w:b/>
        </w:rPr>
        <w:t>Tool chaining.</w:t>
      </w:r>
      <w:r>
        <w:t xml:space="preserve"> Two harmless tools combining into harm</w:t>
      </w:r>
    </w:p>
    <w:p>
      <w:pPr>
        <w:pStyle w:val="ListBullet"/>
      </w:pPr>
      <w:r>
        <w:t>[ ] Permission boundary crossing</w:t>
      </w:r>
    </w:p>
    <w:p>
      <w:pPr>
        <w:pStyle w:val="ListBullet"/>
      </w:pPr>
      <w:r>
        <w:t>[ ] Memory / context poisoning</w:t>
      </w:r>
    </w:p>
    <w:p>
      <w:pPr>
        <w:pStyle w:val="ListBullet"/>
      </w:pPr>
      <w:r>
        <w:t>[ ] Overconfidence, led into assertive fabrication</w:t>
      </w:r>
    </w:p>
    <w:p>
      <w:pPr>
        <w:pStyle w:val="ListBullet"/>
      </w:pPr>
      <w:r>
        <w:t xml:space="preserve">[ ] </w:t>
      </w:r>
      <w:r>
        <w:rPr>
          <w:b/>
        </w:rPr>
        <w:t>Domain harm.</w:t>
      </w:r>
      <w:r>
        <w:t xml:space="preserve"> Advice that is wrong in a way that damages someone</w:t>
      </w:r>
    </w:p>
    <w:p>
      <w:pPr>
        <w:pStyle w:val="ListBullet"/>
      </w:pPr>
      <w:r>
        <w:t>[ ] Cost exhaustion</w:t>
      </w:r>
    </w:p>
    <w:p>
      <w:pPr>
        <w:pStyle w:val="ListBullet"/>
      </w:pPr>
      <w:r>
        <w:t>[ ] Refusal bypass: framing, hypotheticals, role-play, translation</w:t>
      </w:r>
    </w:p>
    <w:p>
      <w:pPr>
        <w:pStyle w:val="ListBullet"/>
      </w:pPr>
      <w:r>
        <w:t>[ ] The boring attacks, just asking directly</w:t>
      </w:r>
    </w:p>
    <w:p>
      <w:pPr>
        <w:pStyle w:val="Heading1"/>
      </w:pPr>
      <w:r>
        <w:t>4. Method</w:t>
      </w:r>
    </w:p>
    <w:p>
      <w:pPr>
        <w:pStyle w:val="ListBullet"/>
      </w:pPr>
      <w:r>
        <w:t xml:space="preserve">[ ] Started from </w:t>
      </w:r>
      <w:r>
        <w:rPr>
          <w:b/>
        </w:rPr>
        <w:t>consequences</w:t>
      </w:r>
      <w:r>
        <w:t>, then worked backwards to technique</w:t>
      </w:r>
    </w:p>
    <w:p>
      <w:pPr>
        <w:pStyle w:val="ListBullet"/>
      </w:pPr>
      <w:r>
        <w:t>[ ] Escalated progressively: misuse → attack → combinations</w:t>
      </w:r>
    </w:p>
    <w:p>
      <w:pPr>
        <w:pStyle w:val="ListBullet"/>
      </w:pPr>
      <w:r>
        <w:t>[ ] Near-misses recorded, not discarded</w:t>
      </w:r>
    </w:p>
    <w:p>
      <w:pPr>
        <w:pStyle w:val="ListBullet"/>
      </w:pPr>
      <w:r>
        <w:t>[ ] Everything timestamped</w:t>
      </w:r>
    </w:p>
    <w:p>
      <w:pPr>
        <w:pStyle w:val="Heading1"/>
      </w:pPr>
      <w:r>
        <w:t>5. Recording each finding</w:t>
      </w:r>
    </w:p>
    <w:p>
      <w:pPr>
        <w:pStyle w:val="ListBullet"/>
      </w:pPr>
      <w:r>
        <w:t>[ ] Exact input, verbatim</w:t>
      </w:r>
    </w:p>
    <w:p>
      <w:pPr>
        <w:pStyle w:val="ListBullet"/>
      </w:pPr>
      <w:r>
        <w:t>[ ] Exact output, verbatim</w:t>
      </w:r>
    </w:p>
    <w:p>
      <w:pPr>
        <w:pStyle w:val="ListBullet"/>
      </w:pPr>
      <w:r>
        <w:t xml:space="preserve">[ ] </w:t>
      </w:r>
      <w:r>
        <w:rPr>
          <w:b/>
        </w:rPr>
        <w:t>Consequence.</w:t>
      </w:r>
      <w:r>
        <w:t xml:space="preserve"> Why it matters, not just that it surprised you</w:t>
      </w:r>
    </w:p>
    <w:p>
      <w:pPr>
        <w:pStyle w:val="ListBullet"/>
      </w:pPr>
      <w:r>
        <w:t xml:space="preserve">[ ] </w:t>
      </w:r>
      <w:r>
        <w:rPr>
          <w:b/>
        </w:rPr>
        <w:t>Reproducibility.</w:t>
      </w:r>
      <w:r>
        <w:t xml:space="preserve"> Succeeded n times out of m</w:t>
      </w:r>
    </w:p>
    <w:p>
      <w:pPr>
        <w:pStyle w:val="ListBullet"/>
      </w:pPr>
      <w:r>
        <w:t>[ ] Severity based on what an attacker could cause</w:t>
      </w:r>
    </w:p>
    <w:p>
      <w:pPr>
        <w:pStyle w:val="ListBullet"/>
      </w:pPr>
      <w:r>
        <w:t>[ ] Suggested mitigation</w:t>
      </w:r>
    </w:p>
    <w:p>
      <w:pPr>
        <w:pStyle w:val="Heading1"/>
      </w:pPr>
      <w:r>
        <w:t>6. Afterwards</w:t>
      </w:r>
    </w:p>
    <w:p>
      <w:pPr>
        <w:pStyle w:val="ListBullet"/>
      </w:pPr>
      <w:r>
        <w:t xml:space="preserve">[ ] Findings triaged </w:t>
      </w:r>
      <w:r>
        <w:rPr>
          <w:b/>
        </w:rPr>
        <w:t>by consequence, not novelty</w:t>
      </w:r>
    </w:p>
    <w:p>
      <w:pPr>
        <w:pStyle w:val="ListBullet"/>
      </w:pPr>
      <w:r>
        <w:t>[ ] Fixed architecturally where possible, most findings are excessive agency</w:t>
      </w:r>
    </w:p>
    <w:p>
      <w:pPr>
        <w:pStyle w:val="ListBullet"/>
      </w:pPr>
      <w:r>
        <w:t xml:space="preserve">[ ] </w:t>
      </w:r>
      <w:r>
        <w:rPr>
          <w:b/>
        </w:rPr>
        <w:t>Every finding converted to a permanent regression case</w:t>
      </w:r>
    </w:p>
    <w:p>
      <w:pPr>
        <w:pStyle w:val="ListBullet"/>
      </w:pPr>
      <w:r>
        <w:t>[ ] Suite re-run to verify each fix</w:t>
      </w:r>
    </w:p>
    <w:p>
      <w:pPr>
        <w:pStyle w:val="ListBullet"/>
      </w:pPr>
      <w:r>
        <w:t>[ ] Re-run scheduled after the next model change</w:t>
      </w:r>
    </w:p>
    <w:p>
      <w:pPr>
        <w:pStyle w:val="ListBullet"/>
      </w:pPr>
      <w:r>
        <w:t>[ ] Next exercise scheduled</w:t>
      </w:r>
    </w:p>
    <w:p>
      <w:pPr>
        <w:pStyle w:val="Heading1"/>
      </w:pPr>
      <w:r>
        <w:t>Findings summary</w:t>
      </w:r>
    </w:p>
    <w:tbl>
      <w:tblPr>
        <w:tblStyle w:val="TableGrid"/>
        <w:tblW w:type="auto" w:w="0"/>
        <w:tblLook w:firstColumn="1" w:firstRow="1" w:lastColumn="0" w:lastRow="0" w:noHBand="0" w:noVBand="1" w:val="04A0"/>
      </w:tblPr>
      <w:tblGrid>
        <w:gridCol w:w="1345"/>
        <w:gridCol w:w="1345"/>
        <w:gridCol w:w="1345"/>
        <w:gridCol w:w="1345"/>
        <w:gridCol w:w="1345"/>
        <w:gridCol w:w="1345"/>
        <w:gridCol w:w="1345"/>
      </w:tblGrid>
      <w:tr>
        <w:trPr>
          <w:tblHeader w:val="true"/>
        </w:trPr>
        <w:tc>
          <w:tcPr>
            <w:tcW w:type="dxa" w:w="1345"/>
            <w:shd w:val="clear" w:color="auto" w:fill="F1EAFE"/>
          </w:tcPr>
          <w:p>
            <w:pPr>
              <w:spacing w:after="40"/>
            </w:pPr>
            <w:r>
              <w:rPr>
                <w:b/>
                <w:sz w:val="18"/>
              </w:rPr>
            </w:r>
            <w:r>
              <w:rPr>
                <w:b/>
                <w:sz w:val="18"/>
              </w:rPr>
              <w:t>#</w:t>
            </w:r>
          </w:p>
        </w:tc>
        <w:tc>
          <w:tcPr>
            <w:tcW w:type="dxa" w:w="1345"/>
            <w:shd w:val="clear" w:color="auto" w:fill="F1EAFE"/>
          </w:tcPr>
          <w:p>
            <w:pPr>
              <w:spacing w:after="40"/>
            </w:pPr>
            <w:r>
              <w:rPr>
                <w:b/>
                <w:sz w:val="18"/>
              </w:rPr>
            </w:r>
            <w:r>
              <w:rPr>
                <w:b/>
                <w:sz w:val="18"/>
              </w:rPr>
              <w:t>Direction</w:t>
            </w:r>
          </w:p>
        </w:tc>
        <w:tc>
          <w:tcPr>
            <w:tcW w:type="dxa" w:w="1345"/>
            <w:shd w:val="clear" w:color="auto" w:fill="F1EAFE"/>
          </w:tcPr>
          <w:p>
            <w:pPr>
              <w:spacing w:after="40"/>
            </w:pPr>
            <w:r>
              <w:rPr>
                <w:b/>
                <w:sz w:val="18"/>
              </w:rPr>
            </w:r>
            <w:r>
              <w:rPr>
                <w:b/>
                <w:sz w:val="18"/>
              </w:rPr>
              <w:t>Reproducibility</w:t>
            </w:r>
          </w:p>
        </w:tc>
        <w:tc>
          <w:tcPr>
            <w:tcW w:type="dxa" w:w="1345"/>
            <w:shd w:val="clear" w:color="auto" w:fill="F1EAFE"/>
          </w:tcPr>
          <w:p>
            <w:pPr>
              <w:spacing w:after="40"/>
            </w:pPr>
            <w:r>
              <w:rPr>
                <w:b/>
                <w:sz w:val="18"/>
              </w:rPr>
            </w:r>
            <w:r>
              <w:rPr>
                <w:b/>
                <w:sz w:val="18"/>
              </w:rPr>
              <w:t>Consequence</w:t>
            </w:r>
          </w:p>
        </w:tc>
        <w:tc>
          <w:tcPr>
            <w:tcW w:type="dxa" w:w="1345"/>
            <w:shd w:val="clear" w:color="auto" w:fill="F1EAFE"/>
          </w:tcPr>
          <w:p>
            <w:pPr>
              <w:spacing w:after="40"/>
            </w:pPr>
            <w:r>
              <w:rPr>
                <w:b/>
                <w:sz w:val="18"/>
              </w:rPr>
            </w:r>
            <w:r>
              <w:rPr>
                <w:b/>
                <w:sz w:val="18"/>
              </w:rPr>
              <w:t>Severity</w:t>
            </w:r>
          </w:p>
        </w:tc>
        <w:tc>
          <w:tcPr>
            <w:tcW w:type="dxa" w:w="1345"/>
            <w:shd w:val="clear" w:color="auto" w:fill="F1EAFE"/>
          </w:tcPr>
          <w:p>
            <w:pPr>
              <w:spacing w:after="40"/>
            </w:pPr>
            <w:r>
              <w:rPr>
                <w:b/>
                <w:sz w:val="18"/>
              </w:rPr>
            </w:r>
            <w:r>
              <w:rPr>
                <w:b/>
                <w:sz w:val="18"/>
              </w:rPr>
              <w:t>Owner</w:t>
            </w:r>
          </w:p>
        </w:tc>
        <w:tc>
          <w:tcPr>
            <w:tcW w:type="dxa" w:w="1345"/>
            <w:shd w:val="clear" w:color="auto" w:fill="F1EAFE"/>
          </w:tcPr>
          <w:p>
            <w:pPr>
              <w:spacing w:after="40"/>
            </w:pPr>
            <w:r>
              <w:rPr>
                <w:b/>
                <w:sz w:val="18"/>
              </w:rPr>
            </w:r>
            <w:r>
              <w:rPr>
                <w:b/>
                <w:sz w:val="18"/>
              </w:rPr>
              <w:t>Fixed</w:t>
            </w:r>
          </w:p>
        </w:tc>
      </w:tr>
      <w:tr>
        <w:tc>
          <w:tcPr>
            <w:tcW w:type="dxa" w:w="1345"/>
          </w:tcPr>
          <w:p>
            <w:pPr>
              <w:spacing w:after="40"/>
            </w:pPr>
            <w:r>
              <w:rPr>
                <w:sz w:val="18"/>
              </w:rPr>
            </w:r>
          </w:p>
        </w:tc>
        <w:tc>
          <w:tcPr>
            <w:tcW w:type="dxa" w:w="1345"/>
          </w:tcPr>
          <w:p>
            <w:pPr>
              <w:spacing w:after="40"/>
            </w:pPr>
            <w:r>
              <w:rPr>
                <w:sz w:val="18"/>
              </w:rPr>
            </w:r>
          </w:p>
        </w:tc>
        <w:tc>
          <w:tcPr>
            <w:tcW w:type="dxa" w:w="1345"/>
          </w:tcPr>
          <w:p>
            <w:pPr>
              <w:spacing w:after="40"/>
            </w:pPr>
            <w:r>
              <w:rPr>
                <w:sz w:val="18"/>
              </w:rPr>
            </w:r>
            <w:r>
              <w:rPr>
                <w:sz w:val="18"/>
              </w:rPr>
              <w:t>/</w:t>
            </w:r>
          </w:p>
        </w:tc>
        <w:tc>
          <w:tcPr>
            <w:tcW w:type="dxa" w:w="1345"/>
          </w:tcPr>
          <w:p>
            <w:pPr>
              <w:spacing w:after="40"/>
            </w:pPr>
            <w:r>
              <w:rPr>
                <w:sz w:val="18"/>
              </w:rPr>
            </w:r>
          </w:p>
        </w:tc>
        <w:tc>
          <w:tcPr>
            <w:tcW w:type="dxa" w:w="1345"/>
          </w:tcPr>
          <w:p>
            <w:pPr>
              <w:spacing w:after="40"/>
            </w:pPr>
            <w:r>
              <w:rPr>
                <w:sz w:val="18"/>
              </w:rPr>
            </w:r>
          </w:p>
        </w:tc>
        <w:tc>
          <w:tcPr>
            <w:tcW w:type="dxa" w:w="1345"/>
          </w:tcPr>
          <w:p>
            <w:pPr>
              <w:spacing w:after="40"/>
            </w:pPr>
            <w:r>
              <w:rPr>
                <w:sz w:val="18"/>
              </w:rPr>
            </w:r>
          </w:p>
        </w:tc>
        <w:tc>
          <w:tcPr>
            <w:tcW w:type="dxa" w:w="1345"/>
          </w:tcPr>
          <w:p>
            <w:pPr>
              <w:spacing w:after="40"/>
            </w:pPr>
            <w:r>
              <w:rPr>
                <w:sz w:val="18"/>
              </w:rPr>
            </w:r>
          </w:p>
        </w:tc>
      </w:tr>
    </w:tbl>
    <w:p>
      <w:pPr>
        <w:spacing w:after="40"/>
      </w:pP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Exercise lead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System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Accepted risks approved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Red Team Exercise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Red Team Exercise Checklist</dc:title>
  <dc:subject/>
  <dc:creator>BvLogic</dc:creator>
  <cp:keywords>BvLogic, Checklist, enterprise AI, AI Red Team Exercise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