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Where to Measure a RAG System: Diagram</w:t>
      </w:r>
    </w:p>
    <w:p>
      <w:pPr>
        <w:spacing w:after="560"/>
      </w:pPr>
      <w:r>
        <w:rPr>
          <w:color w:val="5B6471"/>
          <w:sz w:val="23"/>
        </w:rPr>
        <w:t>The three points a retrieval system must be measured at, drawn against the pipeline, why an end-to-end score hides the ceiling, and which metric belongs at each point.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BVL-E8EE82</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Three measurement points, three different failures</w:t>
      </w:r>
    </w:p>
    <w:p>
      <w:r>
        <w:rPr>
          <w:i/>
          <w:color w:val="5B6471"/>
          <w:sz w:val="19"/>
        </w:rPr>
        <w:t>Measure at each shaded point separately. An end-to-end score alone cannot tell you which stage failed, and the retrieval number caps everything after it.</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r>
              <w:rPr>
                <w:sz w:val="18"/>
              </w:rPr>
            </w:r>
            <w:r>
              <w:rPr>
                <w:b/>
                <w:sz w:val="18"/>
              </w:rPr>
              <w:t>Stage</w:t>
            </w:r>
          </w:p>
        </w:tc>
        <w:tc>
          <w:tcPr>
            <w:tcW w:type="dxa" w:w="1882"/>
            <w:shd w:val="clear" w:color="auto" w:fill="F1EAFE"/>
          </w:tcPr>
          <w:p>
            <w:r>
              <w:rPr>
                <w:sz w:val="18"/>
              </w:rPr>
            </w:r>
            <w:r>
              <w:rPr>
                <w:b/>
                <w:sz w:val="18"/>
              </w:rPr>
              <w:t>Step 1</w:t>
            </w:r>
          </w:p>
        </w:tc>
        <w:tc>
          <w:tcPr>
            <w:tcW w:type="dxa" w:w="1882"/>
            <w:shd w:val="clear" w:color="auto" w:fill="F1EAFE"/>
          </w:tcPr>
          <w:p>
            <w:r>
              <w:rPr>
                <w:sz w:val="18"/>
              </w:rPr>
            </w:r>
            <w:r>
              <w:rPr>
                <w:b/>
                <w:sz w:val="18"/>
              </w:rPr>
              <w:t>Step 2</w:t>
            </w:r>
          </w:p>
        </w:tc>
        <w:tc>
          <w:tcPr>
            <w:tcW w:type="dxa" w:w="1882"/>
            <w:shd w:val="clear" w:color="auto" w:fill="F1EAFE"/>
          </w:tcPr>
          <w:p>
            <w:r>
              <w:rPr>
                <w:sz w:val="18"/>
              </w:rPr>
            </w:r>
            <w:r>
              <w:rPr>
                <w:b/>
                <w:sz w:val="18"/>
              </w:rPr>
              <w:t>Step 3</w:t>
            </w:r>
          </w:p>
        </w:tc>
        <w:tc>
          <w:tcPr>
            <w:tcW w:type="dxa" w:w="1882"/>
            <w:shd w:val="clear" w:color="auto" w:fill="F1EAFE"/>
          </w:tcPr>
          <w:p>
            <w:r>
              <w:rPr>
                <w:sz w:val="18"/>
              </w:rPr>
            </w:r>
            <w:r>
              <w:rPr>
                <w:b/>
                <w:sz w:val="18"/>
              </w:rPr>
              <w:t>Step 4</w:t>
            </w:r>
          </w:p>
        </w:tc>
      </w:tr>
      <w:tr>
        <w:tc>
          <w:tcPr>
            <w:tcW w:type="dxa" w:w="1882"/>
            <w:shd w:val="clear" w:color="auto" w:fill="F4F5F7"/>
          </w:tcPr>
          <w:p>
            <w:r/>
            <w:r>
              <w:rPr>
                <w:b/>
                <w:sz w:val="18"/>
              </w:rPr>
              <w:t>Retrieve</w:t>
            </w:r>
          </w:p>
        </w:tc>
        <w:tc>
          <w:tcPr>
            <w:tcW w:type="dxa" w:w="1882"/>
          </w:tcPr>
          <w:p>
            <w:r/>
            <w:r>
              <w:rPr>
                <w:sz w:val="18"/>
              </w:rPr>
              <w:t>Question</w:t>
            </w:r>
          </w:p>
        </w:tc>
        <w:tc>
          <w:tcPr>
            <w:tcW w:type="dxa" w:w="1882"/>
          </w:tcPr>
          <w:p>
            <w:r/>
            <w:r>
              <w:rPr>
                <w:sz w:val="18"/>
              </w:rPr>
              <w:t>Search index</w:t>
            </w:r>
          </w:p>
        </w:tc>
        <w:tc>
          <w:tcPr>
            <w:tcW w:type="dxa" w:w="1882"/>
          </w:tcPr>
          <w:p>
            <w:r/>
            <w:r>
              <w:rPr>
                <w:sz w:val="18"/>
              </w:rPr>
              <w:t>Passages returned</w:t>
            </w:r>
          </w:p>
        </w:tc>
        <w:tc>
          <w:tcPr>
            <w:tcW w:type="dxa" w:w="1882"/>
          </w:tcPr>
          <w:p>
            <w:r/>
            <w:r>
              <w:rPr>
                <w:sz w:val="18"/>
              </w:rPr>
              <w:t>Was the answer in them?</w:t>
            </w:r>
            <w:r>
              <w:rPr>
                <w:i/>
                <w:color w:val="5B6471"/>
                <w:sz w:val="16"/>
              </w:rPr>
              <w:t xml:space="preserve">  hit rate / recall@k</w:t>
            </w:r>
          </w:p>
        </w:tc>
      </w:tr>
      <w:tr>
        <w:tc>
          <w:tcPr>
            <w:tcW w:type="dxa" w:w="1882"/>
            <w:shd w:val="clear" w:color="auto" w:fill="F4F5F7"/>
          </w:tcPr>
          <w:p>
            <w:r/>
            <w:r>
              <w:rPr>
                <w:b/>
                <w:sz w:val="18"/>
              </w:rPr>
              <w:t>Generate</w:t>
            </w:r>
          </w:p>
        </w:tc>
        <w:tc>
          <w:tcPr>
            <w:tcW w:type="dxa" w:w="1882"/>
          </w:tcPr>
          <w:p>
            <w:r/>
            <w:r>
              <w:rPr>
                <w:sz w:val="18"/>
              </w:rPr>
              <w:t>Model</w:t>
            </w:r>
          </w:p>
        </w:tc>
        <w:tc>
          <w:tcPr>
            <w:tcW w:type="dxa" w:w="1882"/>
          </w:tcPr>
          <w:p>
            <w:r/>
            <w:r>
              <w:rPr>
                <w:sz w:val="18"/>
              </w:rPr>
              <w:t>Answer produced</w:t>
            </w:r>
          </w:p>
        </w:tc>
        <w:tc>
          <w:tcPr>
            <w:tcW w:type="dxa" w:w="1882"/>
          </w:tcPr>
          <w:p>
            <w:r/>
            <w:r>
              <w:rPr>
                <w:sz w:val="18"/>
              </w:rPr>
              <w:t>Grounded in the passages?</w:t>
            </w:r>
            <w:r>
              <w:rPr>
                <w:i/>
                <w:color w:val="5B6471"/>
                <w:sz w:val="16"/>
              </w:rPr>
              <w:t xml:space="preserve">  claims traceable to source</w:t>
            </w:r>
          </w:p>
        </w:tc>
        <w:tc>
          <w:tcPr>
            <w:tcW w:type="dxa" w:w="1882"/>
          </w:tcPr>
          <w:p>
            <w:r/>
            <w:r>
              <w:rPr>
                <w:sz w:val="18"/>
              </w:rPr>
              <w:t>Refused when it should?</w:t>
            </w:r>
            <w:r>
              <w:rPr>
                <w:i/>
                <w:color w:val="5B6471"/>
                <w:sz w:val="16"/>
              </w:rPr>
              <w:t xml:space="preserve">  on unanswerable questions</w:t>
            </w:r>
          </w:p>
        </w:tc>
      </w:tr>
      <w:tr>
        <w:tc>
          <w:tcPr>
            <w:tcW w:type="dxa" w:w="1882"/>
            <w:shd w:val="clear" w:color="auto" w:fill="F4F5F7"/>
          </w:tcPr>
          <w:p>
            <w:r/>
            <w:r>
              <w:rPr>
                <w:b/>
                <w:sz w:val="18"/>
              </w:rPr>
              <w:t>End to end</w:t>
            </w:r>
          </w:p>
        </w:tc>
        <w:tc>
          <w:tcPr>
            <w:tcW w:type="dxa" w:w="1882"/>
          </w:tcPr>
          <w:p>
            <w:r/>
            <w:r>
              <w:rPr>
                <w:sz w:val="18"/>
              </w:rPr>
              <w:t>Correct answer rate</w:t>
            </w:r>
          </w:p>
        </w:tc>
        <w:tc>
          <w:tcPr>
            <w:tcW w:type="dxa" w:w="1882"/>
          </w:tcPr>
          <w:p>
            <w:r/>
            <w:r>
              <w:rPr>
                <w:sz w:val="18"/>
              </w:rPr>
              <w:t>Over-refusal rate</w:t>
            </w:r>
            <w:r>
              <w:rPr>
                <w:i/>
                <w:color w:val="5B6471"/>
                <w:sz w:val="16"/>
              </w:rPr>
              <w:t xml:space="preserve">  refused when it could have answered</w:t>
            </w:r>
          </w:p>
        </w:tc>
        <w:tc>
          <w:tcPr>
            <w:tcW w:type="dxa" w:w="1882"/>
          </w:tcPr>
          <w:p>
            <w:r/>
            <w:r>
              <w:rPr>
                <w:sz w:val="18"/>
              </w:rPr>
              <w:t>Cost per answer</w:t>
            </w:r>
          </w:p>
        </w:tc>
        <w:tc>
          <w:tcPr>
            <w:tcW w:type="dxa" w:w="1882"/>
          </w:tcPr>
          <w:p>
            <w:r/>
            <w:r>
              <w:rPr>
                <w:sz w:val="18"/>
              </w:rPr>
              <w:t>p95 latency</w:t>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Most teams measure a retrieval system in one place: the answer. That single number cannot distinguish a retrieval failure from a generation failure, and the two need entirely different fixes.</w:t>
      </w:r>
    </w:p>
    <w:p>
      <w:r>
        <w:t>The diagram puts a measurement point at each stage. The important one is the first, because it sets a ceiling everything downstream is trapped beneath.</w:t>
      </w:r>
    </w:p>
    <w:p>
      <w:pPr>
        <w:pStyle w:val="Heading1"/>
      </w:pPr>
      <w:r>
        <w:t>Why the first point is the ceiling</w:t>
      </w:r>
    </w:p>
    <w:p>
      <w:r>
        <w:t>If the correct passage is not retrieved, no model can produce a grounded answer from it. A retrieval hit rate of 60% means the system's honest ceiling is 60%, and every hour spent on prompt wording is spent under that ceiling.</w:t>
      </w:r>
    </w:p>
    <w:p>
      <w:r>
        <w:t>This is the single most common misallocation of effort in retrieval projects: weeks on generation, against a retrieval problem.</w:t>
      </w:r>
    </w:p>
    <w:p>
      <w:r>
        <w:rPr>
          <w:b/>
        </w:rPr>
        <w:t>Measure it first and separately.</w:t>
      </w:r>
      <w:r>
        <w:t xml:space="preserve"> Take questions with known answers, run retrieval alone, and record whether the passage containing the answer came back at all.</w:t>
      </w:r>
    </w:p>
    <w:p>
      <w:pPr>
        <w:pStyle w:val="Heading1"/>
      </w:pPr>
      <w:r>
        <w:t>What each point tells you</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Point</w:t>
            </w:r>
          </w:p>
        </w:tc>
        <w:tc>
          <w:tcPr>
            <w:tcW w:type="dxa" w:w="3137"/>
            <w:shd w:val="clear" w:color="auto" w:fill="F1EAFE"/>
          </w:tcPr>
          <w:p>
            <w:pPr>
              <w:spacing w:after="40"/>
            </w:pPr>
            <w:r>
              <w:rPr>
                <w:b/>
                <w:sz w:val="18"/>
              </w:rPr>
            </w:r>
            <w:r>
              <w:rPr>
                <w:b/>
                <w:sz w:val="18"/>
              </w:rPr>
              <w:t>Metric</w:t>
            </w:r>
          </w:p>
        </w:tc>
        <w:tc>
          <w:tcPr>
            <w:tcW w:type="dxa" w:w="3137"/>
            <w:shd w:val="clear" w:color="auto" w:fill="F1EAFE"/>
          </w:tcPr>
          <w:p>
            <w:pPr>
              <w:spacing w:after="40"/>
            </w:pPr>
            <w:r>
              <w:rPr>
                <w:b/>
                <w:sz w:val="18"/>
              </w:rPr>
            </w:r>
            <w:r>
              <w:rPr>
                <w:b/>
                <w:sz w:val="18"/>
              </w:rPr>
              <w:t>A bad number means</w:t>
            </w:r>
          </w:p>
        </w:tc>
      </w:tr>
      <w:tr>
        <w:tc>
          <w:tcPr>
            <w:tcW w:type="dxa" w:w="3137"/>
          </w:tcPr>
          <w:p>
            <w:pPr>
              <w:spacing w:after="40"/>
            </w:pPr>
            <w:r>
              <w:rPr>
                <w:sz w:val="18"/>
              </w:rPr>
            </w:r>
            <w:r>
              <w:rPr>
                <w:sz w:val="18"/>
              </w:rPr>
              <w:t>Retrieval</w:t>
            </w:r>
          </w:p>
        </w:tc>
        <w:tc>
          <w:tcPr>
            <w:tcW w:type="dxa" w:w="3137"/>
          </w:tcPr>
          <w:p>
            <w:pPr>
              <w:spacing w:after="40"/>
            </w:pPr>
            <w:r>
              <w:rPr>
                <w:sz w:val="18"/>
              </w:rPr>
            </w:r>
            <w:r>
              <w:rPr>
                <w:sz w:val="18"/>
              </w:rPr>
              <w:t>hit rate / recall@k</w:t>
            </w:r>
          </w:p>
        </w:tc>
        <w:tc>
          <w:tcPr>
            <w:tcW w:type="dxa" w:w="3137"/>
          </w:tcPr>
          <w:p>
            <w:pPr>
              <w:spacing w:after="40"/>
            </w:pPr>
            <w:r>
              <w:rPr>
                <w:sz w:val="18"/>
              </w:rPr>
            </w:r>
            <w:r>
              <w:rPr>
                <w:sz w:val="18"/>
              </w:rPr>
              <w:t>chunking, embedding, or hybrid search missing</w:t>
            </w:r>
          </w:p>
        </w:tc>
      </w:tr>
      <w:tr>
        <w:tc>
          <w:tcPr>
            <w:tcW w:type="dxa" w:w="3137"/>
          </w:tcPr>
          <w:p>
            <w:pPr>
              <w:spacing w:after="40"/>
            </w:pPr>
            <w:r>
              <w:rPr>
                <w:sz w:val="18"/>
              </w:rPr>
            </w:r>
            <w:r>
              <w:rPr>
                <w:sz w:val="18"/>
              </w:rPr>
              <w:t>Generation</w:t>
            </w:r>
          </w:p>
        </w:tc>
        <w:tc>
          <w:tcPr>
            <w:tcW w:type="dxa" w:w="3137"/>
          </w:tcPr>
          <w:p>
            <w:pPr>
              <w:spacing w:after="40"/>
            </w:pPr>
            <w:r>
              <w:rPr>
                <w:sz w:val="18"/>
              </w:rPr>
            </w:r>
            <w:r>
              <w:rPr>
                <w:sz w:val="18"/>
              </w:rPr>
              <w:t>groundedness</w:t>
            </w:r>
          </w:p>
        </w:tc>
        <w:tc>
          <w:tcPr>
            <w:tcW w:type="dxa" w:w="3137"/>
          </w:tcPr>
          <w:p>
            <w:pPr>
              <w:spacing w:after="40"/>
            </w:pPr>
            <w:r>
              <w:rPr>
                <w:sz w:val="18"/>
              </w:rPr>
            </w:r>
            <w:r>
              <w:rPr>
                <w:sz w:val="18"/>
              </w:rPr>
              <w:t>the model is adding claims the passages do not support</w:t>
            </w:r>
          </w:p>
        </w:tc>
      </w:tr>
      <w:tr>
        <w:tc>
          <w:tcPr>
            <w:tcW w:type="dxa" w:w="3137"/>
          </w:tcPr>
          <w:p>
            <w:pPr>
              <w:spacing w:after="40"/>
            </w:pPr>
            <w:r>
              <w:rPr>
                <w:sz w:val="18"/>
              </w:rPr>
            </w:r>
            <w:r>
              <w:rPr>
                <w:sz w:val="18"/>
              </w:rPr>
              <w:t>Generation</w:t>
            </w:r>
          </w:p>
        </w:tc>
        <w:tc>
          <w:tcPr>
            <w:tcW w:type="dxa" w:w="3137"/>
          </w:tcPr>
          <w:p>
            <w:pPr>
              <w:spacing w:after="40"/>
            </w:pPr>
            <w:r>
              <w:rPr>
                <w:sz w:val="18"/>
              </w:rPr>
            </w:r>
            <w:r>
              <w:rPr>
                <w:sz w:val="18"/>
              </w:rPr>
              <w:t>refusal accuracy</w:t>
            </w:r>
          </w:p>
        </w:tc>
        <w:tc>
          <w:tcPr>
            <w:tcW w:type="dxa" w:w="3137"/>
          </w:tcPr>
          <w:p>
            <w:pPr>
              <w:spacing w:after="40"/>
            </w:pPr>
            <w:r>
              <w:rPr>
                <w:sz w:val="18"/>
              </w:rPr>
            </w:r>
            <w:r>
              <w:rPr>
                <w:sz w:val="18"/>
              </w:rPr>
              <w:t>it answers when it should decline</w:t>
            </w:r>
          </w:p>
        </w:tc>
      </w:tr>
      <w:tr>
        <w:tc>
          <w:tcPr>
            <w:tcW w:type="dxa" w:w="3137"/>
          </w:tcPr>
          <w:p>
            <w:pPr>
              <w:spacing w:after="40"/>
            </w:pPr>
            <w:r>
              <w:rPr>
                <w:sz w:val="18"/>
              </w:rPr>
            </w:r>
            <w:r>
              <w:rPr>
                <w:sz w:val="18"/>
              </w:rPr>
              <w:t>End to end</w:t>
            </w:r>
          </w:p>
        </w:tc>
        <w:tc>
          <w:tcPr>
            <w:tcW w:type="dxa" w:w="3137"/>
          </w:tcPr>
          <w:p>
            <w:pPr>
              <w:spacing w:after="40"/>
            </w:pPr>
            <w:r>
              <w:rPr>
                <w:sz w:val="18"/>
              </w:rPr>
            </w:r>
            <w:r>
              <w:rPr>
                <w:sz w:val="18"/>
              </w:rPr>
              <w:t>correct answer rate</w:t>
            </w:r>
          </w:p>
        </w:tc>
        <w:tc>
          <w:tcPr>
            <w:tcW w:type="dxa" w:w="3137"/>
          </w:tcPr>
          <w:p>
            <w:pPr>
              <w:spacing w:after="40"/>
            </w:pPr>
            <w:r>
              <w:rPr>
                <w:sz w:val="18"/>
              </w:rPr>
            </w:r>
            <w:r>
              <w:rPr>
                <w:sz w:val="18"/>
              </w:rPr>
              <w:t>the combination, diagnose using the two above</w:t>
            </w:r>
          </w:p>
        </w:tc>
      </w:tr>
      <w:tr>
        <w:tc>
          <w:tcPr>
            <w:tcW w:type="dxa" w:w="3137"/>
          </w:tcPr>
          <w:p>
            <w:pPr>
              <w:spacing w:after="40"/>
            </w:pPr>
            <w:r>
              <w:rPr>
                <w:sz w:val="18"/>
              </w:rPr>
            </w:r>
            <w:r>
              <w:rPr>
                <w:sz w:val="18"/>
              </w:rPr>
              <w:t>End to end</w:t>
            </w:r>
          </w:p>
        </w:tc>
        <w:tc>
          <w:tcPr>
            <w:tcW w:type="dxa" w:w="3137"/>
          </w:tcPr>
          <w:p>
            <w:pPr>
              <w:spacing w:after="40"/>
            </w:pPr>
            <w:r>
              <w:rPr>
                <w:sz w:val="18"/>
              </w:rPr>
            </w:r>
            <w:r>
              <w:rPr>
                <w:sz w:val="18"/>
              </w:rPr>
              <w:t>over-refusal</w:t>
            </w:r>
          </w:p>
        </w:tc>
        <w:tc>
          <w:tcPr>
            <w:tcW w:type="dxa" w:w="3137"/>
          </w:tcPr>
          <w:p>
            <w:pPr>
              <w:spacing w:after="40"/>
            </w:pPr>
            <w:r>
              <w:rPr>
                <w:sz w:val="18"/>
              </w:rPr>
            </w:r>
            <w:r>
              <w:rPr>
                <w:sz w:val="18"/>
              </w:rPr>
              <w:t>it declines when the answer was present</w:t>
            </w:r>
          </w:p>
        </w:tc>
      </w:tr>
    </w:tbl>
    <w:p>
      <w:pPr>
        <w:spacing w:after="40"/>
      </w:pPr>
    </w:p>
    <w:p>
      <w:pPr>
        <w:pStyle w:val="Heading1"/>
      </w:pPr>
      <w:r>
        <w:t>The pair that must be read together</w:t>
      </w:r>
    </w:p>
    <w:p>
      <w:r>
        <w:rPr>
          <w:b/>
        </w:rPr>
        <w:t>Refusal accuracy</w:t>
      </w:r>
      <w:r>
        <w:t xml:space="preserve"> and </w:t>
      </w:r>
      <w:r>
        <w:rPr>
          <w:b/>
        </w:rPr>
        <w:t>over-refusal</w:t>
      </w:r>
      <w:r>
        <w:t xml:space="preserve"> move against each other. A system tuned to refuse readily scores well on the first and badly on the second, and looks admirably cautious while being useless.</w:t>
      </w:r>
    </w:p>
    <w:p>
      <w:r>
        <w:t>Report both, always. One without the other is a metric you can trivially satisfy in the wrong direction.</w:t>
      </w:r>
    </w:p>
    <w:p>
      <w:pPr>
        <w:pStyle w:val="Heading1"/>
      </w:pPr>
      <w:r>
        <w:t>The third lane has no arrows</w:t>
      </w:r>
    </w:p>
    <w:p>
      <w:r>
        <w:t>Deliberately: those four are not a sequence. They are independent properties of the finished system, measured over the same run, and none is derived from the others.</w:t>
      </w:r>
    </w:p>
    <w:p>
      <w:pPr>
        <w:pStyle w:val="Heading1"/>
      </w:pPr>
      <w:r>
        <w:t>Practical minimum</w:t>
      </w:r>
    </w:p>
    <w:p>
      <w:r>
        <w:t>Twenty real questions with known answers. Retrieval hit rate recorded before any tuning. Then groundedness and refusal on the same set, over at least three runs, reported as a pass rate with the run count.</w:t>
      </w:r>
    </w:p>
    <w:p>
      <w:r>
        <w:t>Everything else is refinement on top of those numbers.</w:t>
      </w:r>
    </w:p>
    <w:p>
      <w:r>
        <w:t xml:space="preserve">See </w:t>
      </w:r>
      <w:r>
        <w:rPr>
          <w:color w:val="7C3AED"/>
          <w:u w:val="single"/>
        </w:rPr>
        <w:t>RAG testing</w:t>
      </w:r>
      <w:r>
        <w:rPr>
          <w:sz w:val="17"/>
        </w:rPr>
        <w:t xml:space="preserve"> (bvlogic.com/ai-testing/rag-testing/)</w:t>
      </w:r>
      <w:r>
        <w:t xml:space="preserve"> for the full method, the </w:t>
      </w:r>
      <w:r>
        <w:rPr>
          <w:color w:val="7C3AED"/>
          <w:u w:val="single"/>
        </w:rPr>
        <w:t>RAG guide</w:t>
      </w:r>
      <w:r>
        <w:rPr>
          <w:sz w:val="17"/>
        </w:rPr>
        <w:t xml:space="preserve"> (bvlogic.com/knowledge/rag/)</w:t>
      </w:r>
      <w:r>
        <w:t xml:space="preserve"> for the system being tested, and the </w:t>
      </w:r>
      <w:r>
        <w:rPr>
          <w:color w:val="7C3AED"/>
          <w:u w:val="single"/>
        </w:rPr>
        <w:t>RAG checklist</w:t>
      </w:r>
      <w:r>
        <w:rPr>
          <w:sz w:val="17"/>
        </w:rPr>
        <w:t xml:space="preserve"> (bvlogic.com/knowledge/rag/checklist/)</w:t>
      </w:r>
      <w:r>
        <w:t xml:space="preserve"> before shipping one.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Where to Measure a RAG System: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Where to Measure a RAG System: Diagram</dc:title>
  <dc:subject/>
  <dc:creator>BvLogic</dc:creator>
  <cp:keywords>BvLogic, Diagram, Where to Measure a RAG System: Diagram</cp:keywords>
  <dc:description>The three points a retrieval system must be measured at, drawn against the pipeline, why an end-to-end score hides the ceiling, and which metric belongs at each point.</dc:description>
  <cp:lastModifiedBy/>
  <cp:revision>1</cp:revision>
  <dcterms:created xsi:type="dcterms:W3CDTF">2013-12-23T23:15:00Z</dcterms:created>
  <dcterms:modified xsi:type="dcterms:W3CDTF">2013-12-23T23:15:00Z</dcterms:modified>
  <cp:category>Diagram</cp:category>
  <dc:language>en-GB</dc:language>
</cp:coreProperties>
</file>