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RAG Evaluation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BVL-803E22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Every figure below is invented to show the shape of a useful report. Nothing here describes a real system. Copy the structure; produce your own numbers.</w:t>
      </w:r>
    </w:p>
    <w:p>
      <w:r>
        <w:t xml:space="preserve">The point of the format is one thing most RAG evaluations get wrong: </w:t>
      </w:r>
      <w:r>
        <w:rPr>
          <w:b/>
        </w:rPr>
        <w:t>retrieval and generation are scored separately</w:t>
      </w:r>
      <w:r>
        <w:t>. A single "accuracy" number cannot tell you whether the model reasoned badly or was handed the wrong passages, and those two problems have nothing in common to fix.</w:t>
      </w:r>
    </w:p>
    <w:p>
      <w:r>
        <w:t>---</w:t>
      </w:r>
    </w:p>
    <w:p>
      <w:pPr>
        <w:pStyle w:val="Heading1"/>
      </w:pPr>
      <w:r>
        <w:t>Internal knowledge assistant: evaluation, cycle 4</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Internal policy and procedure assistant</w:t>
            </w:r>
          </w:p>
        </w:tc>
      </w:tr>
      <w:tr>
        <w:tc>
          <w:tcPr>
            <w:tcW w:type="dxa" w:w="4706"/>
          </w:tcPr>
          <w:p>
            <w:pPr>
              <w:spacing w:after="40"/>
            </w:pPr>
            <w:r>
              <w:rPr>
                <w:sz w:val="18"/>
              </w:rPr>
            </w:r>
            <w:r>
              <w:rPr>
                <w:sz w:val="18"/>
              </w:rPr>
              <w:t>Evaluated</w:t>
            </w:r>
          </w:p>
        </w:tc>
        <w:tc>
          <w:tcPr>
            <w:tcW w:type="dxa" w:w="4706"/>
          </w:tcPr>
          <w:p>
            <w:pPr>
              <w:spacing w:after="40"/>
            </w:pPr>
            <w:r>
              <w:rPr>
                <w:sz w:val="18"/>
              </w:rPr>
            </w:r>
            <w:r>
              <w:rPr>
                <w:sz w:val="18"/>
              </w:rPr>
              <w:t>2026-07-28 to 2026-08-01</w:t>
            </w:r>
          </w:p>
        </w:tc>
      </w:tr>
      <w:tr>
        <w:tc>
          <w:tcPr>
            <w:tcW w:type="dxa" w:w="4706"/>
          </w:tcPr>
          <w:p>
            <w:pPr>
              <w:spacing w:after="40"/>
            </w:pPr>
            <w:r>
              <w:rPr>
                <w:sz w:val="18"/>
              </w:rPr>
            </w:r>
            <w:r>
              <w:rPr>
                <w:sz w:val="18"/>
              </w:rPr>
              <w:t>Question set</w:t>
            </w:r>
          </w:p>
        </w:tc>
        <w:tc>
          <w:tcPr>
            <w:tcW w:type="dxa" w:w="4706"/>
          </w:tcPr>
          <w:p>
            <w:pPr>
              <w:spacing w:after="40"/>
            </w:pPr>
            <w:r>
              <w:rPr>
                <w:sz w:val="18"/>
              </w:rPr>
            </w:r>
            <w:r>
              <w:rPr>
                <w:sz w:val="18"/>
              </w:rPr>
              <w:t>180 questions, 120 sampled from real usage, 60 written to cover known gaps</w:t>
            </w:r>
          </w:p>
        </w:tc>
      </w:tr>
      <w:tr>
        <w:tc>
          <w:tcPr>
            <w:tcW w:type="dxa" w:w="4706"/>
          </w:tcPr>
          <w:p>
            <w:pPr>
              <w:spacing w:after="40"/>
            </w:pPr>
            <w:r>
              <w:rPr>
                <w:sz w:val="18"/>
              </w:rPr>
            </w:r>
            <w:r>
              <w:rPr>
                <w:sz w:val="18"/>
              </w:rPr>
              <w:t>Judged by</w:t>
            </w:r>
          </w:p>
        </w:tc>
        <w:tc>
          <w:tcPr>
            <w:tcW w:type="dxa" w:w="4706"/>
          </w:tcPr>
          <w:p>
            <w:pPr>
              <w:spacing w:after="40"/>
            </w:pPr>
            <w:r>
              <w:rPr>
                <w:sz w:val="18"/>
              </w:rPr>
            </w:r>
            <w:r>
              <w:rPr>
                <w:sz w:val="18"/>
              </w:rPr>
              <w:t>Two reviewers independently; disagreements resolved by a third</w:t>
            </w:r>
          </w:p>
        </w:tc>
      </w:tr>
      <w:tr>
        <w:tc>
          <w:tcPr>
            <w:tcW w:type="dxa" w:w="4706"/>
          </w:tcPr>
          <w:p>
            <w:pPr>
              <w:spacing w:after="40"/>
            </w:pPr>
            <w:r>
              <w:rPr>
                <w:sz w:val="18"/>
              </w:rPr>
            </w:r>
            <w:r>
              <w:rPr>
                <w:sz w:val="18"/>
              </w:rPr>
              <w:t>Compared against</w:t>
            </w:r>
          </w:p>
        </w:tc>
        <w:tc>
          <w:tcPr>
            <w:tcW w:type="dxa" w:w="4706"/>
          </w:tcPr>
          <w:p>
            <w:pPr>
              <w:spacing w:after="40"/>
            </w:pPr>
            <w:r>
              <w:rPr>
                <w:sz w:val="18"/>
              </w:rPr>
            </w:r>
            <w:r>
              <w:rPr>
                <w:sz w:val="18"/>
              </w:rPr>
              <w:t>Cycle 3 (2026-06-30), same question set</w:t>
            </w:r>
          </w:p>
        </w:tc>
      </w:tr>
    </w:tbl>
    <w:p>
      <w:pPr>
        <w:spacing w:after="40"/>
      </w:pPr>
    </w:p>
    <w:p>
      <w:pPr>
        <w:pStyle w:val="Heading1"/>
      </w:pPr>
      <w:r>
        <w:t>1. Headline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Cycle 3</w:t>
            </w:r>
          </w:p>
        </w:tc>
        <w:tc>
          <w:tcPr>
            <w:tcW w:type="dxa" w:w="2353"/>
            <w:shd w:val="clear" w:color="auto" w:fill="F1EAFE"/>
          </w:tcPr>
          <w:p>
            <w:pPr>
              <w:spacing w:after="40"/>
            </w:pPr>
            <w:r>
              <w:rPr>
                <w:b/>
                <w:sz w:val="18"/>
              </w:rPr>
            </w:r>
            <w:r>
              <w:rPr>
                <w:b/>
                <w:sz w:val="18"/>
              </w:rPr>
              <w:t>Cycle 4</w:t>
            </w:r>
          </w:p>
        </w:tc>
        <w:tc>
          <w:tcPr>
            <w:tcW w:type="dxa" w:w="2353"/>
            <w:shd w:val="clear" w:color="auto" w:fill="F1EAFE"/>
          </w:tcPr>
          <w:p>
            <w:pPr>
              <w:spacing w:after="40"/>
            </w:pPr>
            <w:r>
              <w:rPr>
                <w:b/>
                <w:sz w:val="18"/>
              </w:rPr>
            </w:r>
            <w:r>
              <w:rPr>
                <w:b/>
                <w:sz w:val="18"/>
              </w:rPr>
              <w:t>Change</w:t>
            </w:r>
          </w:p>
        </w:tc>
      </w:tr>
      <w:tr>
        <w:tc>
          <w:tcPr>
            <w:tcW w:type="dxa" w:w="2353"/>
          </w:tcPr>
          <w:p>
            <w:pPr>
              <w:spacing w:after="40"/>
            </w:pPr>
            <w:r>
              <w:rPr>
                <w:sz w:val="18"/>
              </w:rPr>
            </w:r>
            <w:r>
              <w:rPr>
                <w:sz w:val="18"/>
              </w:rPr>
              <w:t>Answer correct and complete</w:t>
            </w:r>
          </w:p>
        </w:tc>
        <w:tc>
          <w:tcPr>
            <w:tcW w:type="dxa" w:w="2353"/>
          </w:tcPr>
          <w:p>
            <w:pPr>
              <w:spacing w:after="40"/>
            </w:pPr>
            <w:r>
              <w:rPr>
                <w:sz w:val="18"/>
              </w:rPr>
            </w:r>
            <w:r>
              <w:rPr>
                <w:sz w:val="18"/>
              </w:rPr>
              <w:t>61%</w:t>
            </w:r>
          </w:p>
        </w:tc>
        <w:tc>
          <w:tcPr>
            <w:tcW w:type="dxa" w:w="2353"/>
          </w:tcPr>
          <w:p>
            <w:pPr>
              <w:spacing w:after="40"/>
            </w:pPr>
            <w:r>
              <w:rPr>
                <w:sz w:val="18"/>
              </w:rPr>
            </w:r>
            <w:r>
              <w:rPr>
                <w:sz w:val="18"/>
              </w:rPr>
              <w:t>74%</w:t>
            </w:r>
          </w:p>
        </w:tc>
        <w:tc>
          <w:tcPr>
            <w:tcW w:type="dxa" w:w="2353"/>
          </w:tcPr>
          <w:p>
            <w:pPr>
              <w:spacing w:after="40"/>
            </w:pPr>
            <w:r>
              <w:rPr>
                <w:sz w:val="18"/>
              </w:rPr>
            </w:r>
            <w:r>
              <w:rPr>
                <w:sz w:val="18"/>
              </w:rPr>
              <w:t>+13 pts</w:t>
            </w:r>
          </w:p>
        </w:tc>
      </w:tr>
      <w:tr>
        <w:tc>
          <w:tcPr>
            <w:tcW w:type="dxa" w:w="2353"/>
          </w:tcPr>
          <w:p>
            <w:pPr>
              <w:spacing w:after="40"/>
            </w:pPr>
            <w:r>
              <w:rPr>
                <w:sz w:val="18"/>
              </w:rPr>
            </w:r>
            <w:r>
              <w:rPr>
                <w:sz w:val="18"/>
              </w:rPr>
              <w:t>Answer correct but incomplete</w:t>
            </w:r>
          </w:p>
        </w:tc>
        <w:tc>
          <w:tcPr>
            <w:tcW w:type="dxa" w:w="2353"/>
          </w:tcPr>
          <w:p>
            <w:pPr>
              <w:spacing w:after="40"/>
            </w:pPr>
            <w:r>
              <w:rPr>
                <w:sz w:val="18"/>
              </w:rPr>
            </w:r>
            <w:r>
              <w:rPr>
                <w:sz w:val="18"/>
              </w:rPr>
              <w:t>18%</w:t>
            </w:r>
          </w:p>
        </w:tc>
        <w:tc>
          <w:tcPr>
            <w:tcW w:type="dxa" w:w="2353"/>
          </w:tcPr>
          <w:p>
            <w:pPr>
              <w:spacing w:after="40"/>
            </w:pPr>
            <w:r>
              <w:rPr>
                <w:sz w:val="18"/>
              </w:rPr>
            </w:r>
            <w:r>
              <w:rPr>
                <w:sz w:val="18"/>
              </w:rPr>
              <w:t>14%</w:t>
            </w:r>
          </w:p>
        </w:tc>
        <w:tc>
          <w:tcPr>
            <w:tcW w:type="dxa" w:w="2353"/>
          </w:tcPr>
          <w:p>
            <w:pPr>
              <w:spacing w:after="40"/>
            </w:pPr>
            <w:r>
              <w:rPr>
                <w:sz w:val="18"/>
              </w:rPr>
            </w:r>
            <w:r>
              <w:rPr>
                <w:sz w:val="18"/>
              </w:rPr>
              <w:t>−4 pts</w:t>
            </w:r>
          </w:p>
        </w:tc>
      </w:tr>
      <w:tr>
        <w:tc>
          <w:tcPr>
            <w:tcW w:type="dxa" w:w="2353"/>
          </w:tcPr>
          <w:p>
            <w:pPr>
              <w:spacing w:after="40"/>
            </w:pPr>
            <w:r>
              <w:rPr>
                <w:sz w:val="18"/>
              </w:rPr>
            </w:r>
            <w:r>
              <w:rPr>
                <w:sz w:val="18"/>
              </w:rPr>
              <w:t>Answer wrong</w:t>
            </w:r>
          </w:p>
        </w:tc>
        <w:tc>
          <w:tcPr>
            <w:tcW w:type="dxa" w:w="2353"/>
          </w:tcPr>
          <w:p>
            <w:pPr>
              <w:spacing w:after="40"/>
            </w:pPr>
            <w:r>
              <w:rPr>
                <w:sz w:val="18"/>
              </w:rPr>
            </w:r>
            <w:r>
              <w:rPr>
                <w:sz w:val="18"/>
              </w:rPr>
              <w:t>14%</w:t>
            </w:r>
          </w:p>
        </w:tc>
        <w:tc>
          <w:tcPr>
            <w:tcW w:type="dxa" w:w="2353"/>
          </w:tcPr>
          <w:p>
            <w:pPr>
              <w:spacing w:after="40"/>
            </w:pPr>
            <w:r>
              <w:rPr>
                <w:sz w:val="18"/>
              </w:rPr>
            </w:r>
            <w:r>
              <w:rPr>
                <w:sz w:val="18"/>
              </w:rPr>
              <w:t>7%</w:t>
            </w:r>
          </w:p>
        </w:tc>
        <w:tc>
          <w:tcPr>
            <w:tcW w:type="dxa" w:w="2353"/>
          </w:tcPr>
          <w:p>
            <w:pPr>
              <w:spacing w:after="40"/>
            </w:pPr>
            <w:r>
              <w:rPr>
                <w:sz w:val="18"/>
              </w:rPr>
            </w:r>
            <w:r>
              <w:rPr>
                <w:sz w:val="18"/>
              </w:rPr>
              <w:t>−7 pts</w:t>
            </w:r>
          </w:p>
        </w:tc>
      </w:tr>
      <w:tr>
        <w:tc>
          <w:tcPr>
            <w:tcW w:type="dxa" w:w="2353"/>
          </w:tcPr>
          <w:p>
            <w:pPr>
              <w:spacing w:after="40"/>
            </w:pPr>
            <w:r>
              <w:rPr>
                <w:sz w:val="18"/>
              </w:rPr>
            </w:r>
            <w:r>
              <w:rPr>
                <w:sz w:val="18"/>
              </w:rPr>
              <w:t>Declined to answer</w:t>
            </w:r>
          </w:p>
        </w:tc>
        <w:tc>
          <w:tcPr>
            <w:tcW w:type="dxa" w:w="2353"/>
          </w:tcPr>
          <w:p>
            <w:pPr>
              <w:spacing w:after="40"/>
            </w:pPr>
            <w:r>
              <w:rPr>
                <w:sz w:val="18"/>
              </w:rPr>
            </w:r>
            <w:r>
              <w:rPr>
                <w:sz w:val="18"/>
              </w:rPr>
              <w:t>7%</w:t>
            </w:r>
          </w:p>
        </w:tc>
        <w:tc>
          <w:tcPr>
            <w:tcW w:type="dxa" w:w="2353"/>
          </w:tcPr>
          <w:p>
            <w:pPr>
              <w:spacing w:after="40"/>
            </w:pPr>
            <w:r>
              <w:rPr>
                <w:sz w:val="18"/>
              </w:rPr>
            </w:r>
            <w:r>
              <w:rPr>
                <w:sz w:val="18"/>
              </w:rPr>
              <w:t>5%</w:t>
            </w:r>
          </w:p>
        </w:tc>
        <w:tc>
          <w:tcPr>
            <w:tcW w:type="dxa" w:w="2353"/>
          </w:tcPr>
          <w:p>
            <w:pPr>
              <w:spacing w:after="40"/>
            </w:pPr>
            <w:r>
              <w:rPr>
                <w:sz w:val="18"/>
              </w:rPr>
            </w:r>
            <w:r>
              <w:rPr>
                <w:sz w:val="18"/>
              </w:rPr>
              <w:t>−2 pts</w:t>
            </w:r>
          </w:p>
        </w:tc>
      </w:tr>
    </w:tbl>
    <w:p>
      <w:pPr>
        <w:spacing w:after="40"/>
      </w:pPr>
    </w:p>
    <w:p>
      <w:r>
        <w:t>The improvement came from one change: adding a reranking step. No prompt was edited and the model was not changed between cycles.</w:t>
      </w:r>
    </w:p>
    <w:p>
      <w:pPr>
        <w:pStyle w:val="Heading1"/>
      </w:pPr>
      <w:r>
        <w:t>2. Retrieval, scored on its own</w:t>
      </w:r>
    </w:p>
    <w:p>
      <w:r>
        <w:t>Measured before the model sees anything: for each question, was the passage containing the answer retrieved at all?</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Measure</w:t>
            </w:r>
          </w:p>
        </w:tc>
        <w:tc>
          <w:tcPr>
            <w:tcW w:type="dxa" w:w="3137"/>
            <w:shd w:val="clear" w:color="auto" w:fill="F1EAFE"/>
          </w:tcPr>
          <w:p>
            <w:pPr>
              <w:spacing w:after="40"/>
            </w:pPr>
            <w:r>
              <w:rPr>
                <w:b/>
                <w:sz w:val="18"/>
              </w:rPr>
            </w:r>
            <w:r>
              <w:rPr>
                <w:b/>
                <w:sz w:val="18"/>
              </w:rPr>
              <w:t>Cycle 3</w:t>
            </w:r>
          </w:p>
        </w:tc>
        <w:tc>
          <w:tcPr>
            <w:tcW w:type="dxa" w:w="3137"/>
            <w:shd w:val="clear" w:color="auto" w:fill="F1EAFE"/>
          </w:tcPr>
          <w:p>
            <w:pPr>
              <w:spacing w:after="40"/>
            </w:pPr>
            <w:r>
              <w:rPr>
                <w:b/>
                <w:sz w:val="18"/>
              </w:rPr>
            </w:r>
            <w:r>
              <w:rPr>
                <w:b/>
                <w:sz w:val="18"/>
              </w:rPr>
              <w:t>Cycle 4</w:t>
            </w:r>
          </w:p>
        </w:tc>
      </w:tr>
      <w:tr>
        <w:tc>
          <w:tcPr>
            <w:tcW w:type="dxa" w:w="3137"/>
          </w:tcPr>
          <w:p>
            <w:pPr>
              <w:spacing w:after="40"/>
            </w:pPr>
            <w:r>
              <w:rPr>
                <w:sz w:val="18"/>
              </w:rPr>
            </w:r>
            <w:r>
              <w:rPr>
                <w:sz w:val="18"/>
              </w:rPr>
              <w:t>Answer present in top 10</w:t>
            </w:r>
          </w:p>
        </w:tc>
        <w:tc>
          <w:tcPr>
            <w:tcW w:type="dxa" w:w="3137"/>
          </w:tcPr>
          <w:p>
            <w:pPr>
              <w:spacing w:after="40"/>
            </w:pPr>
            <w:r>
              <w:rPr>
                <w:sz w:val="18"/>
              </w:rPr>
            </w:r>
            <w:r>
              <w:rPr>
                <w:sz w:val="18"/>
              </w:rPr>
              <w:t>84%</w:t>
            </w:r>
          </w:p>
        </w:tc>
        <w:tc>
          <w:tcPr>
            <w:tcW w:type="dxa" w:w="3137"/>
          </w:tcPr>
          <w:p>
            <w:pPr>
              <w:spacing w:after="40"/>
            </w:pPr>
            <w:r>
              <w:rPr>
                <w:sz w:val="18"/>
              </w:rPr>
            </w:r>
            <w:r>
              <w:rPr>
                <w:sz w:val="18"/>
              </w:rPr>
              <w:t>86%</w:t>
            </w:r>
          </w:p>
        </w:tc>
      </w:tr>
      <w:tr>
        <w:tc>
          <w:tcPr>
            <w:tcW w:type="dxa" w:w="3137"/>
          </w:tcPr>
          <w:p>
            <w:pPr>
              <w:spacing w:after="40"/>
            </w:pPr>
            <w:r>
              <w:rPr>
                <w:sz w:val="18"/>
              </w:rPr>
            </w:r>
            <w:r>
              <w:rPr>
                <w:sz w:val="18"/>
              </w:rPr>
              <w:t>Answer present in top 3</w:t>
            </w:r>
          </w:p>
        </w:tc>
        <w:tc>
          <w:tcPr>
            <w:tcW w:type="dxa" w:w="3137"/>
          </w:tcPr>
          <w:p>
            <w:pPr>
              <w:spacing w:after="40"/>
            </w:pPr>
            <w:r>
              <w:rPr>
                <w:sz w:val="18"/>
              </w:rPr>
            </w:r>
            <w:r>
              <w:rPr>
                <w:sz w:val="18"/>
              </w:rPr>
              <w:t>58%</w:t>
            </w:r>
          </w:p>
        </w:tc>
        <w:tc>
          <w:tcPr>
            <w:tcW w:type="dxa" w:w="3137"/>
          </w:tcPr>
          <w:p>
            <w:pPr>
              <w:spacing w:after="40"/>
            </w:pPr>
            <w:r>
              <w:rPr>
                <w:sz w:val="18"/>
              </w:rPr>
            </w:r>
            <w:r>
              <w:rPr>
                <w:sz w:val="18"/>
              </w:rPr>
              <w:t>81%</w:t>
            </w:r>
          </w:p>
        </w:tc>
      </w:tr>
      <w:tr>
        <w:tc>
          <w:tcPr>
            <w:tcW w:type="dxa" w:w="3137"/>
          </w:tcPr>
          <w:p>
            <w:pPr>
              <w:spacing w:after="40"/>
            </w:pPr>
            <w:r>
              <w:rPr>
                <w:sz w:val="18"/>
              </w:rPr>
            </w:r>
            <w:r>
              <w:rPr>
                <w:sz w:val="18"/>
              </w:rPr>
              <w:t>Answer ranked first</w:t>
            </w:r>
          </w:p>
        </w:tc>
        <w:tc>
          <w:tcPr>
            <w:tcW w:type="dxa" w:w="3137"/>
          </w:tcPr>
          <w:p>
            <w:pPr>
              <w:spacing w:after="40"/>
            </w:pPr>
            <w:r>
              <w:rPr>
                <w:sz w:val="18"/>
              </w:rPr>
            </w:r>
            <w:r>
              <w:rPr>
                <w:sz w:val="18"/>
              </w:rPr>
              <w:t>41%</w:t>
            </w:r>
          </w:p>
        </w:tc>
        <w:tc>
          <w:tcPr>
            <w:tcW w:type="dxa" w:w="3137"/>
          </w:tcPr>
          <w:p>
            <w:pPr>
              <w:spacing w:after="40"/>
            </w:pPr>
            <w:r>
              <w:rPr>
                <w:sz w:val="18"/>
              </w:rPr>
            </w:r>
            <w:r>
              <w:rPr>
                <w:sz w:val="18"/>
              </w:rPr>
              <w:t>66%</w:t>
            </w:r>
          </w:p>
        </w:tc>
      </w:tr>
    </w:tbl>
    <w:p>
      <w:pPr>
        <w:spacing w:after="40"/>
      </w:pPr>
    </w:p>
    <w:p>
      <w:r>
        <w:rPr>
          <w:b/>
        </w:rPr>
        <w:t>Reading this correctly matters.</w:t>
      </w:r>
      <w:r>
        <w:t xml:space="preserve"> Recall at 10 barely moved, the right passage was already being found. What changed is where it ranked. Cycle 3 retrieved the answer and then buried it beneath four plausible near-misses that filled the prompt. The model was not the bottleneck; the ordering was.</w:t>
      </w:r>
    </w:p>
    <w:p>
      <w:r>
        <w:t>The remaining 14% where the answer is not in the top 10 is a different problem entirely, and reranking cannot touch it. See section 4.</w:t>
      </w:r>
    </w:p>
    <w:p>
      <w:pPr>
        <w:pStyle w:val="Heading1"/>
      </w:pPr>
      <w:r>
        <w:t>3. Generation, given correct passages</w:t>
      </w:r>
    </w:p>
    <w:p>
      <w:r>
        <w:t>Restricted to the 155 questions where the answer was demonstrably in the retrieved set.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Outcome</w:t>
            </w:r>
          </w:p>
        </w:tc>
        <w:tc>
          <w:tcPr>
            <w:tcW w:type="dxa" w:w="3137"/>
            <w:shd w:val="clear" w:color="auto" w:fill="F1EAFE"/>
          </w:tcPr>
          <w:p>
            <w:pPr>
              <w:spacing w:after="40"/>
            </w:pPr>
            <w:r>
              <w:rPr>
                <w:b/>
                <w:sz w:val="18"/>
              </w:rPr>
            </w:r>
            <w:r>
              <w:rPr>
                <w:b/>
                <w:sz w:val="18"/>
              </w:rPr>
              <w:t>Count</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Correct, with a citation that supports it</w:t>
            </w:r>
          </w:p>
        </w:tc>
        <w:tc>
          <w:tcPr>
            <w:tcW w:type="dxa" w:w="3137"/>
          </w:tcPr>
          <w:p>
            <w:pPr>
              <w:spacing w:after="40"/>
            </w:pPr>
            <w:r>
              <w:rPr>
                <w:sz w:val="18"/>
              </w:rPr>
            </w:r>
            <w:r>
              <w:rPr>
                <w:sz w:val="18"/>
              </w:rPr>
              <w:t>128</w:t>
            </w:r>
          </w:p>
        </w:tc>
        <w:tc>
          <w:tcPr>
            <w:tcW w:type="dxa" w:w="3137"/>
          </w:tcPr>
          <w:p>
            <w:pPr>
              <w:spacing w:after="40"/>
            </w:pPr>
            <w:r>
              <w:rPr>
                <w:sz w:val="18"/>
              </w:rPr>
            </w:r>
            <w:r>
              <w:rPr>
                <w:sz w:val="18"/>
              </w:rPr>
              <w:t>83%</w:t>
            </w:r>
          </w:p>
        </w:tc>
      </w:tr>
      <w:tr>
        <w:tc>
          <w:tcPr>
            <w:tcW w:type="dxa" w:w="3137"/>
          </w:tcPr>
          <w:p>
            <w:pPr>
              <w:spacing w:after="40"/>
            </w:pPr>
            <w:r>
              <w:rPr>
                <w:sz w:val="18"/>
              </w:rPr>
            </w:r>
            <w:r>
              <w:rPr>
                <w:sz w:val="18"/>
              </w:rPr>
              <w:t>Correct, but cited the wrong passage</w:t>
            </w:r>
          </w:p>
        </w:tc>
        <w:tc>
          <w:tcPr>
            <w:tcW w:type="dxa" w:w="3137"/>
          </w:tcPr>
          <w:p>
            <w:pPr>
              <w:spacing w:after="40"/>
            </w:pPr>
            <w:r>
              <w:rPr>
                <w:sz w:val="18"/>
              </w:rPr>
            </w:r>
            <w:r>
              <w:rPr>
                <w:sz w:val="18"/>
              </w:rPr>
              <w:t>9</w:t>
            </w:r>
          </w:p>
        </w:tc>
        <w:tc>
          <w:tcPr>
            <w:tcW w:type="dxa" w:w="3137"/>
          </w:tcPr>
          <w:p>
            <w:pPr>
              <w:spacing w:after="40"/>
            </w:pPr>
            <w:r>
              <w:rPr>
                <w:sz w:val="18"/>
              </w:rPr>
            </w:r>
            <w:r>
              <w:rPr>
                <w:sz w:val="18"/>
              </w:rPr>
              <w:t>6%</w:t>
            </w:r>
          </w:p>
        </w:tc>
      </w:tr>
      <w:tr>
        <w:tc>
          <w:tcPr>
            <w:tcW w:type="dxa" w:w="3137"/>
          </w:tcPr>
          <w:p>
            <w:pPr>
              <w:spacing w:after="40"/>
            </w:pPr>
            <w:r>
              <w:rPr>
                <w:sz w:val="18"/>
              </w:rPr>
            </w:r>
            <w:r>
              <w:rPr>
                <w:sz w:val="18"/>
              </w:rPr>
              <w:t>Missed an answer that was present</w:t>
            </w:r>
          </w:p>
        </w:tc>
        <w:tc>
          <w:tcPr>
            <w:tcW w:type="dxa" w:w="3137"/>
          </w:tcPr>
          <w:p>
            <w:pPr>
              <w:spacing w:after="40"/>
            </w:pPr>
            <w:r>
              <w:rPr>
                <w:sz w:val="18"/>
              </w:rPr>
            </w:r>
            <w:r>
              <w:rPr>
                <w:sz w:val="18"/>
              </w:rPr>
              <w:t>12</w:t>
            </w:r>
          </w:p>
        </w:tc>
        <w:tc>
          <w:tcPr>
            <w:tcW w:type="dxa" w:w="3137"/>
          </w:tcPr>
          <w:p>
            <w:pPr>
              <w:spacing w:after="40"/>
            </w:pPr>
            <w:r>
              <w:rPr>
                <w:sz w:val="18"/>
              </w:rPr>
            </w:r>
            <w:r>
              <w:rPr>
                <w:sz w:val="18"/>
              </w:rPr>
              <w:t>8%</w:t>
            </w:r>
          </w:p>
        </w:tc>
      </w:tr>
      <w:tr>
        <w:tc>
          <w:tcPr>
            <w:tcW w:type="dxa" w:w="3137"/>
          </w:tcPr>
          <w:p>
            <w:pPr>
              <w:spacing w:after="40"/>
            </w:pPr>
            <w:r>
              <w:rPr>
                <w:sz w:val="18"/>
              </w:rPr>
            </w:r>
            <w:r>
              <w:rPr>
                <w:sz w:val="18"/>
              </w:rPr>
              <w:t>Contradicted the passage</w:t>
            </w:r>
          </w:p>
        </w:tc>
        <w:tc>
          <w:tcPr>
            <w:tcW w:type="dxa" w:w="3137"/>
          </w:tcPr>
          <w:p>
            <w:pPr>
              <w:spacing w:after="40"/>
            </w:pPr>
            <w:r>
              <w:rPr>
                <w:sz w:val="18"/>
              </w:rPr>
            </w:r>
            <w:r>
              <w:rPr>
                <w:sz w:val="18"/>
              </w:rPr>
              <w:t>6</w:t>
            </w:r>
          </w:p>
        </w:tc>
        <w:tc>
          <w:tcPr>
            <w:tcW w:type="dxa" w:w="3137"/>
          </w:tcPr>
          <w:p>
            <w:pPr>
              <w:spacing w:after="40"/>
            </w:pPr>
            <w:r>
              <w:rPr>
                <w:sz w:val="18"/>
              </w:rPr>
            </w:r>
            <w:r>
              <w:rPr>
                <w:sz w:val="18"/>
              </w:rPr>
              <w:t>4%</w:t>
            </w:r>
          </w:p>
        </w:tc>
      </w:tr>
    </w:tbl>
    <w:p>
      <w:pPr>
        <w:spacing w:after="40"/>
      </w:pPr>
    </w:p>
    <w:p>
      <w:r>
        <w:t>The 9 mis-citations matter more than their count suggests. An answer with a citation that does not support it is worse than no citation, because a reader who checks one and finds it reasonable stops checking.</w:t>
      </w:r>
    </w:p>
    <w:p>
      <w:r>
        <w:t>The 6 contradictions all shared a shape: two retrieved passages disagreed, one current and one superseded, and the model reconciled them rather than flagging the conflict. Neither passage carried a visible effective date.</w:t>
      </w:r>
    </w:p>
    <w:p>
      <w:pPr>
        <w:pStyle w:val="Heading1"/>
      </w:pPr>
      <w:r>
        <w:t>4. Failures grouped by cause</w:t>
      </w:r>
    </w:p>
    <w:p>
      <w:r>
        <w:t>Grouping by cause, not by symptom, is what makes a report actionable.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Cause</w:t>
            </w:r>
          </w:p>
        </w:tc>
        <w:tc>
          <w:tcPr>
            <w:tcW w:type="dxa" w:w="2353"/>
            <w:shd w:val="clear" w:color="auto" w:fill="F1EAFE"/>
          </w:tcPr>
          <w:p>
            <w:pPr>
              <w:spacing w:after="40"/>
            </w:pPr>
            <w:r>
              <w:rPr>
                <w:b/>
                <w:sz w:val="18"/>
              </w:rPr>
            </w:r>
            <w:r>
              <w:rPr>
                <w:b/>
                <w:sz w:val="18"/>
              </w:rPr>
              <w:t>Questions</w:t>
            </w:r>
          </w:p>
        </w:tc>
        <w:tc>
          <w:tcPr>
            <w:tcW w:type="dxa" w:w="2353"/>
            <w:shd w:val="clear" w:color="auto" w:fill="F1EAFE"/>
          </w:tcPr>
          <w:p>
            <w:pPr>
              <w:spacing w:after="40"/>
            </w:pPr>
            <w:r>
              <w:rPr>
                <w:b/>
                <w:sz w:val="18"/>
              </w:rPr>
            </w:r>
            <w:r>
              <w:rPr>
                <w:b/>
                <w:sz w:val="18"/>
              </w:rPr>
              <w:t>What it looks like</w:t>
            </w:r>
          </w:p>
        </w:tc>
        <w:tc>
          <w:tcPr>
            <w:tcW w:type="dxa" w:w="2353"/>
            <w:shd w:val="clear" w:color="auto" w:fill="F1EAFE"/>
          </w:tcPr>
          <w:p>
            <w:pPr>
              <w:spacing w:after="40"/>
            </w:pPr>
            <w:r>
              <w:rPr>
                <w:b/>
                <w:sz w:val="18"/>
              </w:rPr>
            </w:r>
            <w:r>
              <w:rPr>
                <w:b/>
                <w:sz w:val="18"/>
              </w:rPr>
              <w:t>Fixable by</w:t>
            </w:r>
          </w:p>
        </w:tc>
      </w:tr>
      <w:tr>
        <w:tc>
          <w:tcPr>
            <w:tcW w:type="dxa" w:w="2353"/>
          </w:tcPr>
          <w:p>
            <w:pPr>
              <w:spacing w:after="40"/>
            </w:pPr>
            <w:r>
              <w:rPr>
                <w:sz w:val="18"/>
              </w:rPr>
            </w:r>
            <w:r>
              <w:rPr>
                <w:sz w:val="18"/>
              </w:rPr>
              <w:t>Content genuinely absent</w:t>
            </w:r>
          </w:p>
        </w:tc>
        <w:tc>
          <w:tcPr>
            <w:tcW w:type="dxa" w:w="2353"/>
          </w:tcPr>
          <w:p>
            <w:pPr>
              <w:spacing w:after="40"/>
            </w:pPr>
            <w:r>
              <w:rPr>
                <w:sz w:val="18"/>
              </w:rPr>
            </w:r>
            <w:r>
              <w:rPr>
                <w:sz w:val="18"/>
              </w:rPr>
              <w:t>11</w:t>
            </w:r>
          </w:p>
        </w:tc>
        <w:tc>
          <w:tcPr>
            <w:tcW w:type="dxa" w:w="2353"/>
          </w:tcPr>
          <w:p>
            <w:pPr>
              <w:spacing w:after="40"/>
            </w:pPr>
            <w:r>
              <w:rPr>
                <w:sz w:val="18"/>
              </w:rPr>
            </w:r>
            <w:r>
              <w:rPr>
                <w:sz w:val="18"/>
              </w:rPr>
              <w:t>Confident answer from adjacent material</w:t>
            </w:r>
          </w:p>
        </w:tc>
        <w:tc>
          <w:tcPr>
            <w:tcW w:type="dxa" w:w="2353"/>
          </w:tcPr>
          <w:p>
            <w:pPr>
              <w:spacing w:after="40"/>
            </w:pPr>
            <w:r>
              <w:rPr>
                <w:sz w:val="18"/>
              </w:rPr>
            </w:r>
            <w:r>
              <w:rPr>
                <w:sz w:val="18"/>
              </w:rPr>
              <w:t>Writing the missing page</w:t>
            </w:r>
          </w:p>
        </w:tc>
      </w:tr>
      <w:tr>
        <w:tc>
          <w:tcPr>
            <w:tcW w:type="dxa" w:w="2353"/>
          </w:tcPr>
          <w:p>
            <w:pPr>
              <w:spacing w:after="40"/>
            </w:pPr>
            <w:r>
              <w:rPr>
                <w:sz w:val="18"/>
              </w:rPr>
            </w:r>
            <w:r>
              <w:rPr>
                <w:sz w:val="18"/>
              </w:rPr>
              <w:t>Answer split across sections</w:t>
            </w:r>
          </w:p>
        </w:tc>
        <w:tc>
          <w:tcPr>
            <w:tcW w:type="dxa" w:w="2353"/>
          </w:tcPr>
          <w:p>
            <w:pPr>
              <w:spacing w:after="40"/>
            </w:pPr>
            <w:r>
              <w:rPr>
                <w:sz w:val="18"/>
              </w:rPr>
            </w:r>
            <w:r>
              <w:rPr>
                <w:sz w:val="18"/>
              </w:rPr>
              <w:t>8</w:t>
            </w:r>
          </w:p>
        </w:tc>
        <w:tc>
          <w:tcPr>
            <w:tcW w:type="dxa" w:w="2353"/>
          </w:tcPr>
          <w:p>
            <w:pPr>
              <w:spacing w:after="40"/>
            </w:pPr>
            <w:r>
              <w:rPr>
                <w:sz w:val="18"/>
              </w:rPr>
            </w:r>
            <w:r>
              <w:rPr>
                <w:sz w:val="18"/>
              </w:rPr>
              <w:t>Half an answer, correctly cited</w:t>
            </w:r>
          </w:p>
        </w:tc>
        <w:tc>
          <w:tcPr>
            <w:tcW w:type="dxa" w:w="2353"/>
          </w:tcPr>
          <w:p>
            <w:pPr>
              <w:spacing w:after="40"/>
            </w:pPr>
            <w:r>
              <w:rPr>
                <w:sz w:val="18"/>
              </w:rPr>
            </w:r>
            <w:r>
              <w:rPr>
                <w:sz w:val="18"/>
              </w:rPr>
              <w:t>Chunking on structure</w:t>
            </w:r>
          </w:p>
        </w:tc>
      </w:tr>
      <w:tr>
        <w:tc>
          <w:tcPr>
            <w:tcW w:type="dxa" w:w="2353"/>
          </w:tcPr>
          <w:p>
            <w:pPr>
              <w:spacing w:after="40"/>
            </w:pPr>
            <w:r>
              <w:rPr>
                <w:sz w:val="18"/>
              </w:rPr>
            </w:r>
            <w:r>
              <w:rPr>
                <w:sz w:val="18"/>
              </w:rPr>
              <w:t>Superseded content still indexed</w:t>
            </w:r>
          </w:p>
        </w:tc>
        <w:tc>
          <w:tcPr>
            <w:tcW w:type="dxa" w:w="2353"/>
          </w:tcPr>
          <w:p>
            <w:pPr>
              <w:spacing w:after="40"/>
            </w:pPr>
            <w:r>
              <w:rPr>
                <w:sz w:val="18"/>
              </w:rPr>
            </w:r>
            <w:r>
              <w:rPr>
                <w:sz w:val="18"/>
              </w:rPr>
              <w:t>6</w:t>
            </w:r>
          </w:p>
        </w:tc>
        <w:tc>
          <w:tcPr>
            <w:tcW w:type="dxa" w:w="2353"/>
          </w:tcPr>
          <w:p>
            <w:pPr>
              <w:spacing w:after="40"/>
            </w:pPr>
            <w:r>
              <w:rPr>
                <w:sz w:val="18"/>
              </w:rPr>
            </w:r>
            <w:r>
              <w:rPr>
                <w:sz w:val="18"/>
              </w:rPr>
              <w:t>Correct-sounding, out of date</w:t>
            </w:r>
          </w:p>
        </w:tc>
        <w:tc>
          <w:tcPr>
            <w:tcW w:type="dxa" w:w="2353"/>
          </w:tcPr>
          <w:p>
            <w:pPr>
              <w:spacing w:after="40"/>
            </w:pPr>
            <w:r>
              <w:rPr>
                <w:sz w:val="18"/>
              </w:rPr>
            </w:r>
            <w:r>
              <w:rPr>
                <w:sz w:val="18"/>
              </w:rPr>
              <w:t>Effective dates + retirement</w:t>
            </w:r>
          </w:p>
        </w:tc>
      </w:tr>
      <w:tr>
        <w:tc>
          <w:tcPr>
            <w:tcW w:type="dxa" w:w="2353"/>
          </w:tcPr>
          <w:p>
            <w:pPr>
              <w:spacing w:after="40"/>
            </w:pPr>
            <w:r>
              <w:rPr>
                <w:sz w:val="18"/>
              </w:rPr>
            </w:r>
            <w:r>
              <w:rPr>
                <w:sz w:val="18"/>
              </w:rPr>
              <w:t>Table separated from its heading</w:t>
            </w:r>
          </w:p>
        </w:tc>
        <w:tc>
          <w:tcPr>
            <w:tcW w:type="dxa" w:w="2353"/>
          </w:tcPr>
          <w:p>
            <w:pPr>
              <w:spacing w:after="40"/>
            </w:pPr>
            <w:r>
              <w:rPr>
                <w:sz w:val="18"/>
              </w:rPr>
            </w:r>
            <w:r>
              <w:rPr>
                <w:sz w:val="18"/>
              </w:rPr>
              <w:t>5</w:t>
            </w:r>
          </w:p>
        </w:tc>
        <w:tc>
          <w:tcPr>
            <w:tcW w:type="dxa" w:w="2353"/>
          </w:tcPr>
          <w:p>
            <w:pPr>
              <w:spacing w:after="40"/>
            </w:pPr>
            <w:r>
              <w:rPr>
                <w:sz w:val="18"/>
              </w:rPr>
            </w:r>
            <w:r>
              <w:rPr>
                <w:sz w:val="18"/>
              </w:rPr>
              <w:t>Numbers without their meaning</w:t>
            </w:r>
          </w:p>
        </w:tc>
        <w:tc>
          <w:tcPr>
            <w:tcW w:type="dxa" w:w="2353"/>
          </w:tcPr>
          <w:p>
            <w:pPr>
              <w:spacing w:after="40"/>
            </w:pPr>
            <w:r>
              <w:rPr>
                <w:sz w:val="18"/>
              </w:rPr>
            </w:r>
            <w:r>
              <w:rPr>
                <w:sz w:val="18"/>
              </w:rPr>
              <w:t>Chunking on structure</w:t>
            </w:r>
          </w:p>
        </w:tc>
      </w:tr>
      <w:tr>
        <w:tc>
          <w:tcPr>
            <w:tcW w:type="dxa" w:w="2353"/>
          </w:tcPr>
          <w:p>
            <w:pPr>
              <w:spacing w:after="40"/>
            </w:pPr>
            <w:r>
              <w:rPr>
                <w:sz w:val="18"/>
              </w:rPr>
            </w:r>
            <w:r>
              <w:rPr>
                <w:sz w:val="18"/>
              </w:rPr>
              <w:t>Question needed context from earlier</w:t>
            </w:r>
          </w:p>
        </w:tc>
        <w:tc>
          <w:tcPr>
            <w:tcW w:type="dxa" w:w="2353"/>
          </w:tcPr>
          <w:p>
            <w:pPr>
              <w:spacing w:after="40"/>
            </w:pPr>
            <w:r>
              <w:rPr>
                <w:sz w:val="18"/>
              </w:rPr>
            </w:r>
            <w:r>
              <w:rPr>
                <w:sz w:val="18"/>
              </w:rPr>
              <w:t>4</w:t>
            </w:r>
          </w:p>
        </w:tc>
        <w:tc>
          <w:tcPr>
            <w:tcW w:type="dxa" w:w="2353"/>
          </w:tcPr>
          <w:p>
            <w:pPr>
              <w:spacing w:after="40"/>
            </w:pPr>
            <w:r>
              <w:rPr>
                <w:sz w:val="18"/>
              </w:rPr>
            </w:r>
            <w:r>
              <w:rPr>
                <w:sz w:val="18"/>
              </w:rPr>
              <w:t>Answer to a different question</w:t>
            </w:r>
          </w:p>
        </w:tc>
        <w:tc>
          <w:tcPr>
            <w:tcW w:type="dxa" w:w="2353"/>
          </w:tcPr>
          <w:p>
            <w:pPr>
              <w:spacing w:after="40"/>
            </w:pPr>
            <w:r>
              <w:rPr>
                <w:sz w:val="18"/>
              </w:rPr>
            </w:r>
            <w:r>
              <w:rPr>
                <w:sz w:val="18"/>
              </w:rPr>
              <w:t>Query rewriting</w:t>
            </w:r>
          </w:p>
        </w:tc>
      </w:tr>
      <w:tr>
        <w:tc>
          <w:tcPr>
            <w:tcW w:type="dxa" w:w="2353"/>
          </w:tcPr>
          <w:p>
            <w:pPr>
              <w:spacing w:after="40"/>
            </w:pPr>
            <w:r>
              <w:rPr>
                <w:sz w:val="18"/>
              </w:rPr>
            </w:r>
            <w:r>
              <w:rPr>
                <w:sz w:val="18"/>
              </w:rPr>
              <w:t>Ambiguous question</w:t>
            </w:r>
          </w:p>
        </w:tc>
        <w:tc>
          <w:tcPr>
            <w:tcW w:type="dxa" w:w="2353"/>
          </w:tcPr>
          <w:p>
            <w:pPr>
              <w:spacing w:after="40"/>
            </w:pPr>
            <w:r>
              <w:rPr>
                <w:sz w:val="18"/>
              </w:rPr>
            </w:r>
            <w:r>
              <w:rPr>
                <w:sz w:val="18"/>
              </w:rPr>
              <w:t>3</w:t>
            </w:r>
          </w:p>
        </w:tc>
        <w:tc>
          <w:tcPr>
            <w:tcW w:type="dxa" w:w="2353"/>
          </w:tcPr>
          <w:p>
            <w:pPr>
              <w:spacing w:after="40"/>
            </w:pPr>
            <w:r>
              <w:rPr>
                <w:sz w:val="18"/>
              </w:rPr>
            </w:r>
            <w:r>
              <w:rPr>
                <w:sz w:val="18"/>
              </w:rPr>
              <w:t>Reasonable answer to one reading</w:t>
            </w:r>
          </w:p>
        </w:tc>
        <w:tc>
          <w:tcPr>
            <w:tcW w:type="dxa" w:w="2353"/>
          </w:tcPr>
          <w:p>
            <w:pPr>
              <w:spacing w:after="40"/>
            </w:pPr>
            <w:r>
              <w:rPr>
                <w:sz w:val="18"/>
              </w:rPr>
            </w:r>
            <w:r>
              <w:rPr>
                <w:sz w:val="18"/>
              </w:rPr>
              <w:t>Asking back</w:t>
            </w:r>
          </w:p>
        </w:tc>
      </w:tr>
    </w:tbl>
    <w:p>
      <w:pPr>
        <w:spacing w:after="40"/>
      </w:pPr>
    </w:p>
    <w:p>
      <w:r>
        <w:t xml:space="preserve">Two of these: </w:t>
      </w:r>
      <w:r>
        <w:rPr>
          <w:b/>
        </w:rPr>
        <w:t>chunking on structure</w:t>
      </w:r>
      <w:r>
        <w:t xml:space="preserve"> and </w:t>
      </w:r>
      <w:r>
        <w:rPr>
          <w:b/>
        </w:rPr>
        <w:t>effective dates.</w:t>
      </w:r>
      <w:r>
        <w:t xml:space="preserve"> Account for 19 of the 37 failures, and both are index-side. They cost nothing at query time.</w:t>
      </w:r>
    </w:p>
    <w:p>
      <w:pPr>
        <w:pStyle w:val="Heading1"/>
      </w:pPr>
      <w:r>
        <w:t>5. What we are not measuring yet</w:t>
      </w:r>
    </w:p>
    <w:p>
      <w:r>
        <w:t>Stated explicitly, because an evaluation that hides its gaps is worse than a smaller honest one.</w:t>
      </w:r>
    </w:p>
    <w:p>
      <w:pPr>
        <w:pStyle w:val="ListBullet"/>
      </w:pPr>
      <w:r>
        <w:rPr>
          <w:b/>
        </w:rPr>
        <w:t>Latency</w:t>
      </w:r>
      <w:r>
        <w:t xml:space="preserve"> is not in this cycle. Reranking added a step; nobody measured what it cost.</w:t>
      </w:r>
    </w:p>
    <w:p>
      <w:pPr>
        <w:pStyle w:val="ListBullet"/>
      </w:pPr>
      <w:r>
        <w:rPr>
          <w:b/>
        </w:rPr>
        <w:t>Cost per question</w:t>
      </w:r>
      <w:r>
        <w:t xml:space="preserve"> is not tracked.</w:t>
      </w:r>
    </w:p>
    <w:p>
      <w:pPr>
        <w:pStyle w:val="ListBullet"/>
      </w:pPr>
      <w:r>
        <w:rPr>
          <w:b/>
        </w:rPr>
        <w:t>Real-world satisfaction</w:t>
      </w:r>
      <w:r>
        <w:t xml:space="preserve"> is unknown. The 120 sampled questions came from logs, but</w:t>
      </w:r>
    </w:p>
    <w:p>
      <w:r>
        <w:t>nobody asked the people who asked them whether the answer helped.</w:t>
      </w:r>
    </w:p>
    <w:p>
      <w:pPr>
        <w:pStyle w:val="ListBullet"/>
      </w:pPr>
      <w:r>
        <w:t xml:space="preserve">The question set </w:t>
      </w:r>
      <w:r>
        <w:rPr>
          <w:b/>
        </w:rPr>
        <w:t>over-represents policy questions</w:t>
      </w:r>
      <w:r>
        <w:t xml:space="preserve"> because that is what early users</w:t>
      </w:r>
    </w:p>
    <w:p>
      <w:r>
        <w:t>asked. It is not yet a fair sample of current usage.</w:t>
      </w:r>
    </w:p>
    <w:p>
      <w:pPr>
        <w:pStyle w:val="Heading1"/>
      </w:pPr>
      <w:r>
        <w:t>6. Recommendation</w:t>
      </w:r>
    </w:p>
    <w:p>
      <w:pPr>
        <w:pStyle w:val="ListNumber"/>
      </w:pPr>
      <w:r>
        <w:rPr>
          <w:b/>
        </w:rPr>
        <w:t>Re-chunk on document structure</w:t>
      </w:r>
      <w:r>
        <w:t xml:space="preserve"> rather than fixed length. Addresses 13 of 37 failures</w:t>
      </w:r>
    </w:p>
    <w:p>
      <w:r>
        <w:t>and requires no query-path change.</w:t>
      </w:r>
    </w:p>
    <w:p>
      <w:pPr>
        <w:pStyle w:val="ListNumber"/>
      </w:pPr>
      <w:r>
        <w:rPr>
          <w:b/>
        </w:rPr>
        <w:t>Add effective dates to the index and retire superseded content.</w:t>
      </w:r>
      <w:r>
        <w:t xml:space="preserve"> Addresses 6 failures</w:t>
      </w:r>
    </w:p>
    <w:p>
      <w:r>
        <w:t>and removes the class where the answer is confidently wrong.</w:t>
      </w:r>
    </w:p>
    <w:p>
      <w:pPr>
        <w:pStyle w:val="ListNumber"/>
      </w:pPr>
      <w:r>
        <w:rPr>
          <w:b/>
        </w:rPr>
        <w:t>Measure latency and cost per question before the next cycle.</w:t>
      </w:r>
      <w:r>
        <w:t xml:space="preserve"> Reranking has been</w:t>
      </w:r>
    </w:p>
    <w:p>
      <w:r>
        <w:t>shipped without either being known.</w:t>
      </w:r>
    </w:p>
    <w:p>
      <w:pPr>
        <w:pStyle w:val="ListNumber"/>
      </w:pPr>
      <w:r>
        <w:rPr>
          <w:b/>
        </w:rPr>
        <w:t>Do not change the model.</w:t>
      </w:r>
      <w:r>
        <w:t xml:space="preserve"> The generation lane is performing well on correct passages,</w:t>
      </w:r>
    </w:p>
    <w:p>
      <w:r>
        <w:t>and changing it now would make the next comparison uninterpretable.</w:t>
      </w:r>
    </w:p>
    <w:p>
      <w:r>
        <w:rPr>
          <w:b/>
        </w:rPr>
        <w:t>Not recommended this cycle:</w:t>
      </w:r>
      <w:r>
        <w:t xml:space="preserve"> query rewriting. It addresses 4 failures and adds a step to the latency budget we have not yet measured.</w:t>
      </w:r>
    </w:p>
    <w:p>
      <w:r>
        <w:t>---</w:t>
      </w:r>
    </w:p>
    <w:p>
      <w:pPr>
        <w:pStyle w:val="Heading1"/>
      </w:pPr>
      <w:r>
        <w:t>Notes on using this format</w:t>
      </w:r>
    </w:p>
    <w:p>
      <w:r>
        <w:t>Three properties make the difference between this and a dashboard nobody reads.</w:t>
      </w:r>
    </w:p>
    <w:p>
      <w:r>
        <w:rPr>
          <w:b/>
        </w:rPr>
        <w:t>Score the halves separately.</w:t>
      </w:r>
      <w:r>
        <w:t xml:space="preserve"> Every decision above follows from splitting retrieval from generation. Combine them and the only available conclusion is "it got better", which is not a plan.</w:t>
      </w:r>
    </w:p>
    <w:p>
      <w:r>
        <w:rPr>
          <w:b/>
        </w:rPr>
        <w:t>Group failures by cause.</w:t>
      </w:r>
      <w:r>
        <w:t xml:space="preserve"> Thirty-seven individual failures are a list. Six causes are a backlog, ordered by how many failures each one closes.</w:t>
      </w:r>
    </w:p>
    <w:p>
      <w:r>
        <w:rPr>
          <w:b/>
        </w:rPr>
        <w:t>Change one thing per cycle.</w:t>
      </w:r>
      <w:r>
        <w:t xml:space="preserve"> This cycle changed reranking alone, which is why the +13 points can be attributed at all. Two changes at once and the report can describe what happened but not why.</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RAG Evaluation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RAG Evaluation Report: Sample</dc:title>
  <dc:subject/>
  <dc:creator>BvLogic</dc:creator>
  <cp:keywords>BvLogic, Report, enterprise AI, RAG Evaluation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