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Self-Assessment Method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BVL-68875B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The problem with testing yourself is that you are also the examiner, and the examiner wants to</w:t>
      </w:r>
    </w:p>
    <w:p>
      <w:pPr>
        <w:ind w:left="454"/>
        <w:shd w:val="clear" w:color="auto" w:fill="FAFAFB"/>
      </w:pPr>
      <w:r>
        <w:rPr>
          <w:i/>
        </w:rPr>
        <w:t>pass. Every item here guards against a specific way people flatter themselves.</w:t>
      </w:r>
    </w:p>
    <w:p>
      <w:r>
        <w:rPr>
          <w:b/>
        </w:rPr>
        <w:t>Subject:</w:t>
      </w:r>
      <w:r>
        <w:t xml:space="preserve"> _______________  </w:t>
      </w:r>
      <w:r>
        <w:rPr>
          <w:b/>
        </w:rPr>
        <w:t>Date:</w:t>
      </w:r>
      <w:r>
        <w:t xml:space="preserve"> _______</w:t>
      </w:r>
    </w:p>
    <w:p>
      <w:pPr>
        <w:pStyle w:val="Heading1"/>
      </w:pPr>
      <w:r>
        <w:t>1. Before</w:t>
      </w:r>
    </w:p>
    <w:p>
      <w:pPr>
        <w:pStyle w:val="ListBullet"/>
      </w:pPr>
      <w:r>
        <w:t xml:space="preserve">[ ] I will </w:t>
      </w:r>
      <w:r>
        <w:rPr>
          <w:b/>
        </w:rPr>
        <w:t>answer before reading the answer.</w:t>
      </w:r>
      <w:r>
        <w:t xml:space="preserve"> Out loud or written, not "in my head"</w:t>
      </w:r>
    </w:p>
    <w:p>
      <w:pPr>
        <w:pStyle w:val="ListBullet"/>
      </w:pPr>
      <w:r>
        <w:t>[ ] I am not looking anything up mid-question</w:t>
      </w:r>
    </w:p>
    <w:p>
      <w:pPr>
        <w:pStyle w:val="ListBullet"/>
      </w:pPr>
      <w:r>
        <w:t>[ ] I have accepted in advance that a low score is useful information</w:t>
      </w:r>
    </w:p>
    <w:p>
      <w:r>
        <w:t>Reading a question and then reading its answer feels like learning and produces almost none. The retrieval effort is the mechanism: the moment of struggling to recall is what strengthens recall.</w:t>
      </w:r>
    </w:p>
    <w:p>
      <w:pPr>
        <w:pStyle w:val="Heading1"/>
      </w:pPr>
      <w:r>
        <w:t>2. Answering</w:t>
      </w:r>
    </w:p>
    <w:p>
      <w:pPr>
        <w:pStyle w:val="ListBullet"/>
      </w:pPr>
      <w:r>
        <w:t xml:space="preserve">[ ] Answer stated </w:t>
      </w:r>
      <w:r>
        <w:rPr>
          <w:b/>
        </w:rPr>
        <w:t>before</w:t>
      </w:r>
      <w:r>
        <w:t xml:space="preserve"> revealing the answer, every time</w:t>
      </w:r>
    </w:p>
    <w:p>
      <w:pPr>
        <w:pStyle w:val="ListBullet"/>
      </w:pPr>
      <w:r>
        <w:t>[ ] Written or spoken, not merely recognised</w:t>
      </w:r>
    </w:p>
    <w:p>
      <w:pPr>
        <w:pStyle w:val="ListBullet"/>
      </w:pPr>
      <w:r>
        <w:t>[ ] Where uncertain, I noted the uncertainty before checking</w:t>
      </w:r>
    </w:p>
    <w:p>
      <w:pPr>
        <w:pStyle w:val="ListBullet"/>
      </w:pPr>
      <w:r>
        <w:t>[ ] I did not skip questions I felt I "basically knew"</w:t>
      </w:r>
    </w:p>
    <w:p>
      <w:r>
        <w:t>The questions you feel you basically know are exactly where the gap between recognition and recall lives. Answer them properly.</w:t>
      </w:r>
    </w:p>
    <w:p>
      <w:pPr>
        <w:pStyle w:val="Heading1"/>
      </w:pPr>
      <w:r>
        <w:t>3. Scoring honestly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Count</w:t>
            </w:r>
          </w:p>
        </w:tc>
      </w:tr>
      <w:tr>
        <w:tc>
          <w:tcPr>
            <w:tcW w:type="dxa" w:w="4706"/>
          </w:tcPr>
          <w:p>
            <w:pPr>
              <w:spacing w:after="40"/>
            </w:pPr>
            <w:r>
              <w:rPr>
                <w:sz w:val="18"/>
              </w:rPr>
            </w:r>
            <w:r>
              <w:rPr>
                <w:sz w:val="18"/>
              </w:rPr>
              <w:t>Answered correctly and confidently</w:t>
            </w:r>
          </w:p>
        </w:tc>
        <w:tc>
          <w:tcPr>
            <w:tcW w:type="dxa" w:w="4706"/>
          </w:tcPr>
          <w:p>
            <w:pPr>
              <w:spacing w:after="40"/>
            </w:pPr>
            <w:r>
              <w:rPr>
                <w:sz w:val="18"/>
              </w:rPr>
            </w:r>
          </w:p>
        </w:tc>
      </w:tr>
      <w:tr>
        <w:tc>
          <w:tcPr>
            <w:tcW w:type="dxa" w:w="4706"/>
          </w:tcPr>
          <w:p>
            <w:pPr>
              <w:spacing w:after="40"/>
            </w:pPr>
            <w:r>
              <w:rPr>
                <w:sz w:val="18"/>
              </w:rPr>
            </w:r>
            <w:r>
              <w:rPr>
                <w:sz w:val="18"/>
              </w:rPr>
              <w:t>Answered correctly but hesitated</w:t>
            </w:r>
          </w:p>
        </w:tc>
        <w:tc>
          <w:tcPr>
            <w:tcW w:type="dxa" w:w="4706"/>
          </w:tcPr>
          <w:p>
            <w:pPr>
              <w:spacing w:after="40"/>
            </w:pPr>
            <w:r>
              <w:rPr>
                <w:sz w:val="18"/>
              </w:rPr>
            </w:r>
          </w:p>
        </w:tc>
      </w:tr>
      <w:tr>
        <w:tc>
          <w:tcPr>
            <w:tcW w:type="dxa" w:w="4706"/>
          </w:tcPr>
          <w:p>
            <w:pPr>
              <w:spacing w:after="40"/>
            </w:pPr>
            <w:r>
              <w:rPr>
                <w:sz w:val="18"/>
              </w:rPr>
            </w:r>
            <w:r>
              <w:rPr>
                <w:sz w:val="18"/>
              </w:rPr>
              <w:t>Got wrong</w:t>
            </w:r>
          </w:p>
        </w:tc>
        <w:tc>
          <w:tcPr>
            <w:tcW w:type="dxa" w:w="4706"/>
          </w:tcPr>
          <w:p>
            <w:pPr>
              <w:spacing w:after="40"/>
            </w:pPr>
            <w:r>
              <w:rPr>
                <w:sz w:val="18"/>
              </w:rPr>
            </w:r>
          </w:p>
        </w:tc>
      </w:tr>
      <w:tr>
        <w:tc>
          <w:tcPr>
            <w:tcW w:type="dxa" w:w="4706"/>
          </w:tcPr>
          <w:p>
            <w:pPr>
              <w:spacing w:after="40"/>
            </w:pPr>
            <w:r>
              <w:rPr>
                <w:sz w:val="18"/>
              </w:rPr>
            </w:r>
            <w:r>
              <w:rPr>
                <w:sz w:val="18"/>
              </w:rPr>
              <w:t>Did not know at all</w:t>
            </w:r>
          </w:p>
        </w:tc>
        <w:tc>
          <w:tcPr>
            <w:tcW w:type="dxa" w:w="4706"/>
          </w:tcPr>
          <w:p>
            <w:pPr>
              <w:spacing w:after="40"/>
            </w:pPr>
            <w:r>
              <w:rPr>
                <w:sz w:val="18"/>
              </w:rPr>
            </w:r>
          </w:p>
        </w:tc>
      </w:tr>
    </w:tbl>
    <w:p>
      <w:pPr>
        <w:spacing w:after="40"/>
      </w:pPr>
    </w:p>
    <w:p>
      <w:pPr>
        <w:pStyle w:val="ListBullet"/>
      </w:pPr>
      <w:r>
        <w:t xml:space="preserve">[ ] </w:t>
      </w:r>
      <w:r>
        <w:rPr>
          <w:b/>
        </w:rPr>
        <w:t>The hesitations count as gaps</w:t>
      </w:r>
      <w:r>
        <w:t>, not as passes</w:t>
      </w:r>
    </w:p>
    <w:p>
      <w:pPr>
        <w:pStyle w:val="ListBullet"/>
      </w:pPr>
      <w:r>
        <w:t>[ ] I did not upgrade a partially-right answer to correct</w:t>
      </w:r>
    </w:p>
    <w:p>
      <w:pPr>
        <w:pStyle w:val="ListBullet"/>
      </w:pPr>
      <w:r>
        <w:t xml:space="preserve">[ ] I noted </w:t>
      </w:r>
      <w:r>
        <w:rPr>
          <w:i/>
        </w:rPr>
        <w:t>why</w:t>
      </w:r>
      <w:r>
        <w:t xml:space="preserve"> each wrong answer was wrong</w:t>
      </w:r>
    </w:p>
    <w:p>
      <w:r>
        <w:t>Hesitation is the single most useful signal in a self-test. A fact you recall slowly under no pressure is a fact you will not recall at all during an incident.</w:t>
      </w:r>
    </w:p>
    <w:p>
      <w:pPr>
        <w:pStyle w:val="Heading1"/>
      </w:pPr>
      <w:r>
        <w:t>4. What to do with the result</w:t>
      </w:r>
    </w:p>
    <w:p>
      <w:pPr>
        <w:pStyle w:val="ListBullet"/>
      </w:pPr>
      <w:r>
        <w:t>[ ] For each gap, I read the underlying material rather than memorising the answer</w:t>
      </w:r>
    </w:p>
    <w:p>
      <w:pPr>
        <w:pStyle w:val="ListBullet"/>
      </w:pPr>
      <w:r>
        <w:t xml:space="preserve">[ ] I identified whether the gap was a fact or a </w:t>
      </w:r>
      <w:r>
        <w:rPr>
          <w:b/>
        </w:rPr>
        <w:t>misconception</w:t>
      </w:r>
    </w:p>
    <w:p>
      <w:pPr>
        <w:pStyle w:val="ListBullet"/>
      </w:pPr>
      <w:r>
        <w:t>[ ] Misconceptions get priority, a wrong belief is worse than a missing fact</w:t>
      </w:r>
    </w:p>
    <w:p>
      <w:pPr>
        <w:pStyle w:val="ListBullet"/>
      </w:pPr>
      <w:r>
        <w:t>[ ] I noted anything to practise rather than read</w:t>
      </w:r>
    </w:p>
    <w:p>
      <w:r>
        <w:rPr>
          <w:b/>
        </w:rPr>
        <w:t>Facts to review:</w:t>
      </w:r>
      <w:r>
        <w:t xml:space="preserve"> _______________ </w:t>
      </w:r>
      <w:r>
        <w:rPr>
          <w:b/>
        </w:rPr>
        <w:t>Misconceptions to correct:</w:t>
      </w:r>
      <w:r>
        <w:t xml:space="preserve"> _______________ </w:t>
      </w:r>
      <w:r>
        <w:rPr>
          <w:b/>
        </w:rPr>
        <w:t>Things to practise rather than read:</w:t>
      </w:r>
      <w:r>
        <w:t xml:space="preserve"> _______________</w:t>
      </w:r>
    </w:p>
    <w:p>
      <w:pPr>
        <w:pStyle w:val="Heading1"/>
      </w:pPr>
      <w:r>
        <w:t>5. Spacing</w:t>
      </w:r>
    </w:p>
    <w:p>
      <w:pPr>
        <w:pStyle w:val="ListBullet"/>
      </w:pPr>
      <w:r>
        <w:t>[ ] I will re-test in about a week, not tomorrow</w:t>
      </w:r>
    </w:p>
    <w:p>
      <w:pPr>
        <w:pStyle w:val="ListBullet"/>
      </w:pPr>
      <w:r>
        <w:t xml:space="preserve">[ ] The re-test is on the </w:t>
      </w:r>
      <w:r>
        <w:rPr>
          <w:b/>
        </w:rPr>
        <w:t>gaps</w:t>
      </w:r>
      <w:r>
        <w:t>, plus a sample of what I got right</w:t>
      </w:r>
    </w:p>
    <w:p>
      <w:pPr>
        <w:pStyle w:val="ListBullet"/>
      </w:pPr>
      <w:r>
        <w:t>[ ] I am not re-testing immediately after reading the answers</w:t>
      </w:r>
    </w:p>
    <w:p>
      <w:r>
        <w:t>Re-testing immediately measures short-term memory. Leaving a gap of days and then failing is the honest result, and it is the one worth acting on.</w:t>
      </w:r>
    </w:p>
    <w:p>
      <w:r>
        <w:t>Include some questions you got right: a "correct" answer that has decayed in a week is the most common surprise.</w:t>
      </w:r>
    </w:p>
    <w:p>
      <w:pPr>
        <w:pStyle w:val="Heading1"/>
      </w:pPr>
      <w:r>
        <w:t>6. What this cannot tell you</w:t>
      </w:r>
    </w:p>
    <w:p>
      <w:r>
        <w:t>Be clear about the boundary:</w:t>
      </w:r>
    </w:p>
    <w:p>
      <w:pPr>
        <w:pStyle w:val="ListBullet"/>
      </w:pPr>
      <w:r>
        <w:t xml:space="preserve">[ ] I understand this measures </w:t>
      </w:r>
      <w:r>
        <w:rPr>
          <w:b/>
        </w:rPr>
        <w:t>recall of things somebody wrote down</w:t>
      </w:r>
    </w:p>
    <w:p>
      <w:pPr>
        <w:pStyle w:val="ListBullet"/>
      </w:pPr>
      <w:r>
        <w:t>[ ] It does not measure whether I can build a working system</w:t>
      </w:r>
    </w:p>
    <w:p>
      <w:pPr>
        <w:pStyle w:val="ListBullet"/>
      </w:pPr>
      <w:r>
        <w:t>[ ] It does not measure design judgement, or holding a position in an argument</w:t>
      </w:r>
    </w:p>
    <w:p>
      <w:pPr>
        <w:pStyle w:val="ListBullet"/>
      </w:pPr>
      <w:r>
        <w:t>[ ] It does not measure operating something under pressure</w:t>
      </w:r>
    </w:p>
    <w:p>
      <w:r>
        <w:t xml:space="preserve">A high score is evidence of careful reading and nothing more. Capability is measured by </w:t>
      </w:r>
      <w:r>
        <w:rPr>
          <w:color w:val="7C3AED"/>
          <w:u w:val="single"/>
        </w:rPr>
        <w:t>Projects</w:t>
      </w:r>
      <w:r>
        <w:rPr>
          <w:sz w:val="17"/>
        </w:rPr>
        <w:t xml:space="preserve"> (bvlogic.com/academy/projects/)</w:t>
      </w:r>
      <w:r>
        <w:t xml:space="preserve"> and by having shipped things.</w:t>
      </w:r>
    </w:p>
    <w:p>
      <w:pPr>
        <w:pStyle w:val="Heading1"/>
      </w:pPr>
      <w:r>
        <w:t>7. Close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Score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Hesitations</w:t>
            </w:r>
          </w:p>
        </w:tc>
        <w:tc>
          <w:tcPr>
            <w:tcW w:type="dxa" w:w="4706"/>
          </w:tcPr>
          <w:p>
            <w:pPr>
              <w:spacing w:after="40"/>
            </w:pPr>
            <w:r>
              <w:rPr>
                <w:sz w:val="18"/>
              </w:rPr>
            </w:r>
          </w:p>
        </w:tc>
      </w:tr>
      <w:tr>
        <w:tc>
          <w:tcPr>
            <w:tcW w:type="dxa" w:w="4706"/>
          </w:tcPr>
          <w:p>
            <w:pPr>
              <w:spacing w:after="40"/>
            </w:pPr>
            <w:r>
              <w:rPr>
                <w:sz w:val="18"/>
              </w:rPr>
            </w:r>
            <w:r>
              <w:rPr>
                <w:sz w:val="18"/>
              </w:rPr>
              <w:t>Biggest misconception found</w:t>
            </w:r>
          </w:p>
        </w:tc>
        <w:tc>
          <w:tcPr>
            <w:tcW w:type="dxa" w:w="4706"/>
          </w:tcPr>
          <w:p>
            <w:pPr>
              <w:spacing w:after="40"/>
            </w:pPr>
            <w:r>
              <w:rPr>
                <w:sz w:val="18"/>
              </w:rPr>
            </w:r>
          </w:p>
        </w:tc>
      </w:tr>
      <w:tr>
        <w:tc>
          <w:tcPr>
            <w:tcW w:type="dxa" w:w="4706"/>
          </w:tcPr>
          <w:p>
            <w:pPr>
              <w:spacing w:after="40"/>
            </w:pPr>
            <w:r>
              <w:rPr>
                <w:sz w:val="18"/>
              </w:rPr>
            </w:r>
            <w:r>
              <w:rPr>
                <w:sz w:val="18"/>
              </w:rPr>
              <w:t>Re-test date</w:t>
            </w:r>
          </w:p>
        </w:tc>
        <w:tc>
          <w:tcPr>
            <w:tcW w:type="dxa" w:w="4706"/>
          </w:tcPr>
          <w:p>
            <w:pPr>
              <w:spacing w:after="40"/>
            </w:pPr>
            <w:r>
              <w:rPr>
                <w:sz w:val="18"/>
              </w:rPr>
            </w:r>
          </w:p>
        </w:tc>
      </w:tr>
      <w:tr>
        <w:tc>
          <w:tcPr>
            <w:tcW w:type="dxa" w:w="4706"/>
          </w:tcPr>
          <w:p>
            <w:pPr>
              <w:spacing w:after="40"/>
            </w:pPr>
            <w:r>
              <w:rPr>
                <w:sz w:val="18"/>
              </w:rPr>
            </w:r>
            <w:r>
              <w:rPr>
                <w:sz w:val="18"/>
              </w:rPr>
              <w:t>Something to build as a result</w:t>
            </w:r>
          </w:p>
        </w:tc>
        <w:tc>
          <w:tcPr>
            <w:tcW w:type="dxa" w:w="4706"/>
          </w:tcPr>
          <w:p>
            <w:pPr>
              <w:spacing w:after="40"/>
            </w:pPr>
            <w:r>
              <w:rPr>
                <w:sz w:val="18"/>
              </w:rPr>
            </w:r>
          </w:p>
        </w:tc>
      </w:tr>
    </w:tbl>
    <w:p>
      <w:pPr>
        <w:spacing w:after="40"/>
      </w:pPr>
    </w:p>
    <w:p>
      <w:r>
        <w:rPr>
          <w:b/>
        </w:rPr>
        <w:t>The last row is the important one.</w:t>
      </w:r>
      <w:r>
        <w:t xml:space="preserve"> If a self-test does not send you to build or read something specific, it was a quiz rather than an assessment.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Self-Assessment Method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Self-Assessment Method Checklist</dc:title>
  <dc:subject/>
  <dc:creator>BvLogic</dc:creator>
  <cp:keywords>BvLogic, Checklist, enterprise AI, Self-Assessment Method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