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AI Performance and Load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BVL-C4702A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system and every figure are invented. The method transfers: for AI features, latency and cost are the same test, and the average is the least useful number in it.</w:t>
      </w:r>
    </w:p>
    <w:p>
      <w:r>
        <w:t>---</w:t>
      </w:r>
    </w:p>
    <w:p>
      <w:pPr>
        <w:pStyle w:val="Heading1"/>
      </w:pPr>
      <w:r>
        <w:t>Load test: document summarisation service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w:t>
            </w:r>
          </w:p>
        </w:tc>
        <w:tc>
          <w:tcPr>
            <w:tcW w:type="dxa" w:w="4706"/>
            <w:shd w:val="clear" w:color="auto" w:fill="F1EAFE"/>
          </w:tcPr>
          <w:p>
            <w:pPr>
              <w:spacing w:after="40"/>
            </w:pPr>
            <w:r>
              <w:rPr>
                <w:b/>
                <w:sz w:val="18"/>
              </w:rPr>
            </w:r>
            <w:r>
              <w:rPr>
                <w:b/>
                <w:sz w:val="18"/>
              </w:rPr>
              <w:t>Summarises uploaded documents; user waits for the result</w:t>
            </w:r>
          </w:p>
        </w:tc>
      </w:tr>
      <w:tr>
        <w:tc>
          <w:tcPr>
            <w:tcW w:type="dxa" w:w="4706"/>
          </w:tcPr>
          <w:p>
            <w:pPr>
              <w:spacing w:after="40"/>
            </w:pPr>
            <w:r>
              <w:rPr>
                <w:sz w:val="18"/>
              </w:rPr>
            </w:r>
            <w:r>
              <w:rPr>
                <w:sz w:val="18"/>
              </w:rPr>
              <w:t>Expected load</w:t>
            </w:r>
          </w:p>
        </w:tc>
        <w:tc>
          <w:tcPr>
            <w:tcW w:type="dxa" w:w="4706"/>
          </w:tcPr>
          <w:p>
            <w:pPr>
              <w:spacing w:after="40"/>
            </w:pPr>
            <w:r>
              <w:rPr>
                <w:sz w:val="18"/>
              </w:rPr>
            </w:r>
            <w:r>
              <w:rPr>
                <w:sz w:val="18"/>
              </w:rPr>
              <w:t>40 requests/minute typical, 180 at the daily peak</w:t>
            </w:r>
          </w:p>
        </w:tc>
      </w:tr>
      <w:tr>
        <w:tc>
          <w:tcPr>
            <w:tcW w:type="dxa" w:w="4706"/>
          </w:tcPr>
          <w:p>
            <w:pPr>
              <w:spacing w:after="40"/>
            </w:pPr>
            <w:r>
              <w:rPr>
                <w:sz w:val="18"/>
              </w:rPr>
            </w:r>
            <w:r>
              <w:rPr>
                <w:sz w:val="18"/>
              </w:rPr>
              <w:t>Requirement</w:t>
            </w:r>
          </w:p>
        </w:tc>
        <w:tc>
          <w:tcPr>
            <w:tcW w:type="dxa" w:w="4706"/>
          </w:tcPr>
          <w:p>
            <w:pPr>
              <w:spacing w:after="40"/>
            </w:pPr>
            <w:r>
              <w:rPr>
                <w:sz w:val="18"/>
              </w:rPr>
            </w:r>
            <w:r>
              <w:rPr>
                <w:sz w:val="18"/>
              </w:rPr>
              <w:t>95th percentile under 8 seconds; no request over 30 seconds</w:t>
            </w:r>
          </w:p>
        </w:tc>
      </w:tr>
      <w:tr>
        <w:tc>
          <w:tcPr>
            <w:tcW w:type="dxa" w:w="4706"/>
          </w:tcPr>
          <w:p>
            <w:pPr>
              <w:spacing w:after="40"/>
            </w:pPr>
            <w:r>
              <w:rPr>
                <w:sz w:val="18"/>
              </w:rPr>
            </w:r>
            <w:r>
              <w:rPr>
                <w:sz w:val="18"/>
              </w:rPr>
              <w:t>Tested</w:t>
            </w:r>
          </w:p>
        </w:tc>
        <w:tc>
          <w:tcPr>
            <w:tcW w:type="dxa" w:w="4706"/>
          </w:tcPr>
          <w:p>
            <w:pPr>
              <w:spacing w:after="40"/>
            </w:pPr>
            <w:r>
              <w:rPr>
                <w:sz w:val="18"/>
              </w:rPr>
            </w:r>
            <w:r>
              <w:rPr>
                <w:sz w:val="18"/>
              </w:rPr>
              <w:t>2026-07-22, against the release candidate</w:t>
            </w:r>
          </w:p>
        </w:tc>
      </w:tr>
      <w:tr>
        <w:tc>
          <w:tcPr>
            <w:tcW w:type="dxa" w:w="4706"/>
          </w:tcPr>
          <w:p>
            <w:pPr>
              <w:spacing w:after="40"/>
            </w:pPr>
            <w:r>
              <w:rPr>
                <w:sz w:val="18"/>
              </w:rPr>
            </w:r>
            <w:r>
              <w:rPr>
                <w:sz w:val="18"/>
              </w:rPr>
              <w:t>Inputs</w:t>
            </w:r>
          </w:p>
        </w:tc>
        <w:tc>
          <w:tcPr>
            <w:tcW w:type="dxa" w:w="4706"/>
          </w:tcPr>
          <w:p>
            <w:pPr>
              <w:spacing w:after="40"/>
            </w:pPr>
            <w:r>
              <w:rPr>
                <w:sz w:val="18"/>
              </w:rPr>
            </w:r>
            <w:r>
              <w:rPr>
                <w:sz w:val="18"/>
              </w:rPr>
              <w:t>2,000 real documents, sampled to match the production length distribution</w:t>
            </w:r>
          </w:p>
        </w:tc>
      </w:tr>
    </w:tbl>
    <w:p>
      <w:pPr>
        <w:spacing w:after="40"/>
      </w:pPr>
    </w:p>
    <w:p>
      <w:pPr>
        <w:pStyle w:val="Heading1"/>
      </w:pPr>
      <w:r>
        <w:t>1. Result</w:t>
      </w:r>
    </w:p>
    <w:p>
      <w:r>
        <w:rPr>
          <w:b/>
        </w:rPr>
        <w:t>Passes at typical load. Fails at peak.</w:t>
      </w:r>
      <w:r>
        <w:t xml:space="preserve"> At 180 requests a minute the 95th percentile is 19.4 seconds and the slowest request is 74 seconds. Two changes bring peak within requirement; both are queue behaviour rather than model choice.</w:t>
      </w:r>
    </w:p>
    <w:p>
      <w:pPr>
        <w:pStyle w:val="Heading1"/>
      </w:pPr>
      <w:r>
        <w:t>2. Latency by load</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Requests/min</w:t>
            </w:r>
          </w:p>
        </w:tc>
        <w:tc>
          <w:tcPr>
            <w:tcW w:type="dxa" w:w="1569"/>
            <w:shd w:val="clear" w:color="auto" w:fill="F1EAFE"/>
          </w:tcPr>
          <w:p>
            <w:pPr>
              <w:spacing w:after="40"/>
            </w:pPr>
            <w:r>
              <w:rPr>
                <w:b/>
                <w:sz w:val="18"/>
              </w:rPr>
            </w:r>
            <w:r>
              <w:rPr>
                <w:b/>
                <w:sz w:val="18"/>
              </w:rPr>
              <w:t>Median</w:t>
            </w:r>
          </w:p>
        </w:tc>
        <w:tc>
          <w:tcPr>
            <w:tcW w:type="dxa" w:w="1569"/>
            <w:shd w:val="clear" w:color="auto" w:fill="F1EAFE"/>
          </w:tcPr>
          <w:p>
            <w:pPr>
              <w:spacing w:after="40"/>
            </w:pPr>
            <w:r>
              <w:rPr>
                <w:b/>
                <w:sz w:val="18"/>
              </w:rPr>
            </w:r>
            <w:r>
              <w:rPr>
                <w:b/>
                <w:sz w:val="18"/>
              </w:rPr>
              <w:t>90th</w:t>
            </w:r>
          </w:p>
        </w:tc>
        <w:tc>
          <w:tcPr>
            <w:tcW w:type="dxa" w:w="1569"/>
            <w:shd w:val="clear" w:color="auto" w:fill="F1EAFE"/>
          </w:tcPr>
          <w:p>
            <w:pPr>
              <w:spacing w:after="40"/>
            </w:pPr>
            <w:r>
              <w:rPr>
                <w:b/>
                <w:sz w:val="18"/>
              </w:rPr>
            </w:r>
            <w:r>
              <w:rPr>
                <w:b/>
                <w:sz w:val="18"/>
              </w:rPr>
              <w:t>95th</w:t>
            </w:r>
          </w:p>
        </w:tc>
        <w:tc>
          <w:tcPr>
            <w:tcW w:type="dxa" w:w="1569"/>
            <w:shd w:val="clear" w:color="auto" w:fill="F1EAFE"/>
          </w:tcPr>
          <w:p>
            <w:pPr>
              <w:spacing w:after="40"/>
            </w:pPr>
            <w:r>
              <w:rPr>
                <w:b/>
                <w:sz w:val="18"/>
              </w:rPr>
            </w:r>
            <w:r>
              <w:rPr>
                <w:b/>
                <w:sz w:val="18"/>
              </w:rPr>
              <w:t>99th</w:t>
            </w:r>
          </w:p>
        </w:tc>
        <w:tc>
          <w:tcPr>
            <w:tcW w:type="dxa" w:w="1569"/>
            <w:shd w:val="clear" w:color="auto" w:fill="F1EAFE"/>
          </w:tcPr>
          <w:p>
            <w:pPr>
              <w:spacing w:after="40"/>
            </w:pPr>
            <w:r>
              <w:rPr>
                <w:b/>
                <w:sz w:val="18"/>
              </w:rPr>
            </w:r>
            <w:r>
              <w:rPr>
                <w:b/>
                <w:sz w:val="18"/>
              </w:rPr>
              <w:t>Max</w:t>
            </w:r>
          </w:p>
        </w:tc>
      </w:tr>
      <w:tr>
        <w:tc>
          <w:tcPr>
            <w:tcW w:type="dxa" w:w="1569"/>
          </w:tcPr>
          <w:p>
            <w:pPr>
              <w:spacing w:after="40"/>
            </w:pPr>
            <w:r>
              <w:rPr>
                <w:sz w:val="18"/>
              </w:rPr>
            </w:r>
            <w:r>
              <w:rPr>
                <w:sz w:val="18"/>
              </w:rPr>
              <w:t>40</w:t>
            </w:r>
          </w:p>
        </w:tc>
        <w:tc>
          <w:tcPr>
            <w:tcW w:type="dxa" w:w="1569"/>
          </w:tcPr>
          <w:p>
            <w:pPr>
              <w:spacing w:after="40"/>
            </w:pPr>
            <w:r>
              <w:rPr>
                <w:sz w:val="18"/>
              </w:rPr>
            </w:r>
            <w:r>
              <w:rPr>
                <w:sz w:val="18"/>
              </w:rPr>
              <w:t>2.1 s</w:t>
            </w:r>
          </w:p>
        </w:tc>
        <w:tc>
          <w:tcPr>
            <w:tcW w:type="dxa" w:w="1569"/>
          </w:tcPr>
          <w:p>
            <w:pPr>
              <w:spacing w:after="40"/>
            </w:pPr>
            <w:r>
              <w:rPr>
                <w:sz w:val="18"/>
              </w:rPr>
            </w:r>
            <w:r>
              <w:rPr>
                <w:sz w:val="18"/>
              </w:rPr>
              <w:t>4.0 s</w:t>
            </w:r>
          </w:p>
        </w:tc>
        <w:tc>
          <w:tcPr>
            <w:tcW w:type="dxa" w:w="1569"/>
          </w:tcPr>
          <w:p>
            <w:pPr>
              <w:spacing w:after="40"/>
            </w:pPr>
            <w:r>
              <w:rPr>
                <w:sz w:val="18"/>
              </w:rPr>
            </w:r>
            <w:r>
              <w:rPr>
                <w:sz w:val="18"/>
              </w:rPr>
              <w:t>4.8 s</w:t>
            </w:r>
          </w:p>
        </w:tc>
        <w:tc>
          <w:tcPr>
            <w:tcW w:type="dxa" w:w="1569"/>
          </w:tcPr>
          <w:p>
            <w:pPr>
              <w:spacing w:after="40"/>
            </w:pPr>
            <w:r>
              <w:rPr>
                <w:sz w:val="18"/>
              </w:rPr>
            </w:r>
            <w:r>
              <w:rPr>
                <w:sz w:val="18"/>
              </w:rPr>
              <w:t>7.2 s</w:t>
            </w:r>
          </w:p>
        </w:tc>
        <w:tc>
          <w:tcPr>
            <w:tcW w:type="dxa" w:w="1569"/>
          </w:tcPr>
          <w:p>
            <w:pPr>
              <w:spacing w:after="40"/>
            </w:pPr>
            <w:r>
              <w:rPr>
                <w:sz w:val="18"/>
              </w:rPr>
            </w:r>
            <w:r>
              <w:rPr>
                <w:sz w:val="18"/>
              </w:rPr>
              <w:t>11 s</w:t>
            </w:r>
          </w:p>
        </w:tc>
      </w:tr>
      <w:tr>
        <w:tc>
          <w:tcPr>
            <w:tcW w:type="dxa" w:w="1569"/>
          </w:tcPr>
          <w:p>
            <w:pPr>
              <w:spacing w:after="40"/>
            </w:pPr>
            <w:r>
              <w:rPr>
                <w:sz w:val="18"/>
              </w:rPr>
            </w:r>
            <w:r>
              <w:rPr>
                <w:sz w:val="18"/>
              </w:rPr>
              <w:t>80</w:t>
            </w:r>
          </w:p>
        </w:tc>
        <w:tc>
          <w:tcPr>
            <w:tcW w:type="dxa" w:w="1569"/>
          </w:tcPr>
          <w:p>
            <w:pPr>
              <w:spacing w:after="40"/>
            </w:pPr>
            <w:r>
              <w:rPr>
                <w:sz w:val="18"/>
              </w:rPr>
            </w:r>
            <w:r>
              <w:rPr>
                <w:sz w:val="18"/>
              </w:rPr>
              <w:t>2.3 s</w:t>
            </w:r>
          </w:p>
        </w:tc>
        <w:tc>
          <w:tcPr>
            <w:tcW w:type="dxa" w:w="1569"/>
          </w:tcPr>
          <w:p>
            <w:pPr>
              <w:spacing w:after="40"/>
            </w:pPr>
            <w:r>
              <w:rPr>
                <w:sz w:val="18"/>
              </w:rPr>
            </w:r>
            <w:r>
              <w:rPr>
                <w:sz w:val="18"/>
              </w:rPr>
              <w:t>4.6 s</w:t>
            </w:r>
          </w:p>
        </w:tc>
        <w:tc>
          <w:tcPr>
            <w:tcW w:type="dxa" w:w="1569"/>
          </w:tcPr>
          <w:p>
            <w:pPr>
              <w:spacing w:after="40"/>
            </w:pPr>
            <w:r>
              <w:rPr>
                <w:sz w:val="18"/>
              </w:rPr>
            </w:r>
            <w:r>
              <w:rPr>
                <w:sz w:val="18"/>
              </w:rPr>
              <w:t>5.9 s</w:t>
            </w:r>
          </w:p>
        </w:tc>
        <w:tc>
          <w:tcPr>
            <w:tcW w:type="dxa" w:w="1569"/>
          </w:tcPr>
          <w:p>
            <w:pPr>
              <w:spacing w:after="40"/>
            </w:pPr>
            <w:r>
              <w:rPr>
                <w:sz w:val="18"/>
              </w:rPr>
            </w:r>
            <w:r>
              <w:rPr>
                <w:sz w:val="18"/>
              </w:rPr>
              <w:t>10.1 s</w:t>
            </w:r>
          </w:p>
        </w:tc>
        <w:tc>
          <w:tcPr>
            <w:tcW w:type="dxa" w:w="1569"/>
          </w:tcPr>
          <w:p>
            <w:pPr>
              <w:spacing w:after="40"/>
            </w:pPr>
            <w:r>
              <w:rPr>
                <w:sz w:val="18"/>
              </w:rPr>
            </w:r>
            <w:r>
              <w:rPr>
                <w:sz w:val="18"/>
              </w:rPr>
              <w:t>18 s</w:t>
            </w:r>
          </w:p>
        </w:tc>
      </w:tr>
      <w:tr>
        <w:tc>
          <w:tcPr>
            <w:tcW w:type="dxa" w:w="1569"/>
          </w:tcPr>
          <w:p>
            <w:pPr>
              <w:spacing w:after="40"/>
            </w:pPr>
            <w:r>
              <w:rPr>
                <w:sz w:val="18"/>
              </w:rPr>
            </w:r>
            <w:r>
              <w:rPr>
                <w:sz w:val="18"/>
              </w:rPr>
              <w:t>120</w:t>
            </w:r>
          </w:p>
        </w:tc>
        <w:tc>
          <w:tcPr>
            <w:tcW w:type="dxa" w:w="1569"/>
          </w:tcPr>
          <w:p>
            <w:pPr>
              <w:spacing w:after="40"/>
            </w:pPr>
            <w:r>
              <w:rPr>
                <w:sz w:val="18"/>
              </w:rPr>
            </w:r>
            <w:r>
              <w:rPr>
                <w:sz w:val="18"/>
              </w:rPr>
              <w:t>2.8 s</w:t>
            </w:r>
          </w:p>
        </w:tc>
        <w:tc>
          <w:tcPr>
            <w:tcW w:type="dxa" w:w="1569"/>
          </w:tcPr>
          <w:p>
            <w:pPr>
              <w:spacing w:after="40"/>
            </w:pPr>
            <w:r>
              <w:rPr>
                <w:sz w:val="18"/>
              </w:rPr>
            </w:r>
            <w:r>
              <w:rPr>
                <w:sz w:val="18"/>
              </w:rPr>
              <w:t>7.1 s</w:t>
            </w:r>
          </w:p>
        </w:tc>
        <w:tc>
          <w:tcPr>
            <w:tcW w:type="dxa" w:w="1569"/>
          </w:tcPr>
          <w:p>
            <w:pPr>
              <w:spacing w:after="40"/>
            </w:pPr>
            <w:r>
              <w:rPr>
                <w:sz w:val="18"/>
              </w:rPr>
            </w:r>
            <w:r>
              <w:rPr>
                <w:sz w:val="18"/>
              </w:rPr>
              <w:t>9.8 s</w:t>
            </w:r>
          </w:p>
        </w:tc>
        <w:tc>
          <w:tcPr>
            <w:tcW w:type="dxa" w:w="1569"/>
          </w:tcPr>
          <w:p>
            <w:pPr>
              <w:spacing w:after="40"/>
            </w:pPr>
            <w:r>
              <w:rPr>
                <w:sz w:val="18"/>
              </w:rPr>
            </w:r>
            <w:r>
              <w:rPr>
                <w:sz w:val="18"/>
              </w:rPr>
              <w:t>17.4 s</w:t>
            </w:r>
          </w:p>
        </w:tc>
        <w:tc>
          <w:tcPr>
            <w:tcW w:type="dxa" w:w="1569"/>
          </w:tcPr>
          <w:p>
            <w:pPr>
              <w:spacing w:after="40"/>
            </w:pPr>
            <w:r>
              <w:rPr>
                <w:sz w:val="18"/>
              </w:rPr>
            </w:r>
            <w:r>
              <w:rPr>
                <w:sz w:val="18"/>
              </w:rPr>
              <w:t>31 s</w:t>
            </w:r>
          </w:p>
        </w:tc>
      </w:tr>
      <w:tr>
        <w:tc>
          <w:tcPr>
            <w:tcW w:type="dxa" w:w="1569"/>
          </w:tcPr>
          <w:p>
            <w:pPr>
              <w:spacing w:after="40"/>
            </w:pPr>
            <w:r>
              <w:rPr>
                <w:sz w:val="18"/>
              </w:rPr>
            </w:r>
            <w:r>
              <w:rPr>
                <w:sz w:val="18"/>
              </w:rPr>
              <w:t>180</w:t>
            </w:r>
          </w:p>
        </w:tc>
        <w:tc>
          <w:tcPr>
            <w:tcW w:type="dxa" w:w="1569"/>
          </w:tcPr>
          <w:p>
            <w:pPr>
              <w:spacing w:after="40"/>
            </w:pPr>
            <w:r>
              <w:rPr>
                <w:sz w:val="18"/>
              </w:rPr>
            </w:r>
            <w:r>
              <w:rPr>
                <w:sz w:val="18"/>
              </w:rPr>
              <w:t>4.2 s</w:t>
            </w:r>
          </w:p>
        </w:tc>
        <w:tc>
          <w:tcPr>
            <w:tcW w:type="dxa" w:w="1569"/>
          </w:tcPr>
          <w:p>
            <w:pPr>
              <w:spacing w:after="40"/>
            </w:pPr>
            <w:r>
              <w:rPr>
                <w:sz w:val="18"/>
              </w:rPr>
            </w:r>
            <w:r>
              <w:rPr>
                <w:sz w:val="18"/>
              </w:rPr>
              <w:t>14.2 s</w:t>
            </w:r>
          </w:p>
        </w:tc>
        <w:tc>
          <w:tcPr>
            <w:tcW w:type="dxa" w:w="1569"/>
          </w:tcPr>
          <w:p>
            <w:pPr>
              <w:spacing w:after="40"/>
            </w:pPr>
            <w:r>
              <w:rPr>
                <w:sz w:val="18"/>
              </w:rPr>
            </w:r>
            <w:r>
              <w:rPr>
                <w:b/>
                <w:sz w:val="18"/>
              </w:rPr>
              <w:t>19.4 s</w:t>
            </w:r>
          </w:p>
        </w:tc>
        <w:tc>
          <w:tcPr>
            <w:tcW w:type="dxa" w:w="1569"/>
          </w:tcPr>
          <w:p>
            <w:pPr>
              <w:spacing w:after="40"/>
            </w:pPr>
            <w:r>
              <w:rPr>
                <w:sz w:val="18"/>
              </w:rPr>
            </w:r>
            <w:r>
              <w:rPr>
                <w:sz w:val="18"/>
              </w:rPr>
              <w:t>41.0 s</w:t>
            </w:r>
          </w:p>
        </w:tc>
        <w:tc>
          <w:tcPr>
            <w:tcW w:type="dxa" w:w="1569"/>
          </w:tcPr>
          <w:p>
            <w:pPr>
              <w:spacing w:after="40"/>
            </w:pPr>
            <w:r>
              <w:rPr>
                <w:sz w:val="18"/>
              </w:rPr>
            </w:r>
            <w:r>
              <w:rPr>
                <w:b/>
                <w:sz w:val="18"/>
              </w:rPr>
              <w:t>74 s</w:t>
            </w:r>
          </w:p>
        </w:tc>
      </w:tr>
      <w:tr>
        <w:tc>
          <w:tcPr>
            <w:tcW w:type="dxa" w:w="1569"/>
          </w:tcPr>
          <w:p>
            <w:pPr>
              <w:spacing w:after="40"/>
            </w:pPr>
            <w:r>
              <w:rPr>
                <w:sz w:val="18"/>
              </w:rPr>
            </w:r>
            <w:r>
              <w:rPr>
                <w:sz w:val="18"/>
              </w:rPr>
              <w:t>240</w:t>
            </w:r>
          </w:p>
        </w:tc>
        <w:tc>
          <w:tcPr>
            <w:tcW w:type="dxa" w:w="1569"/>
          </w:tcPr>
          <w:p>
            <w:pPr>
              <w:spacing w:after="40"/>
            </w:pPr>
            <w:r>
              <w:rPr>
                <w:sz w:val="18"/>
              </w:rPr>
            </w:r>
            <w:r>
              <w:rPr>
                <w:sz w:val="18"/>
              </w:rPr>
              <w:t>9.8 s</w:t>
            </w:r>
          </w:p>
        </w:tc>
        <w:tc>
          <w:tcPr>
            <w:tcW w:type="dxa" w:w="1569"/>
          </w:tcPr>
          <w:p>
            <w:pPr>
              <w:spacing w:after="40"/>
            </w:pPr>
            <w:r>
              <w:rPr>
                <w:sz w:val="18"/>
              </w:rPr>
            </w:r>
            <w:r>
              <w:rPr>
                <w:sz w:val="18"/>
              </w:rPr>
              <w:t>38.0 s</w:t>
            </w:r>
          </w:p>
        </w:tc>
        <w:tc>
          <w:tcPr>
            <w:tcW w:type="dxa" w:w="1569"/>
          </w:tcPr>
          <w:p>
            <w:pPr>
              <w:spacing w:after="40"/>
            </w:pPr>
            <w:r>
              <w:rPr>
                <w:sz w:val="18"/>
              </w:rPr>
            </w:r>
            <w:r>
              <w:rPr>
                <w:sz w:val="18"/>
              </w:rPr>
              <w:t>52.0 s</w:t>
            </w:r>
          </w:p>
        </w:tc>
        <w:tc>
          <w:tcPr>
            <w:tcW w:type="dxa" w:w="1569"/>
          </w:tcPr>
          <w:p>
            <w:pPr>
              <w:spacing w:after="40"/>
            </w:pPr>
            <w:r>
              <w:rPr>
                <w:sz w:val="18"/>
              </w:rPr>
            </w:r>
            <w:r>
              <w:rPr>
                <w:sz w:val="18"/>
              </w:rPr>
              <w:t>98.0 s</w:t>
            </w:r>
          </w:p>
        </w:tc>
        <w:tc>
          <w:tcPr>
            <w:tcW w:type="dxa" w:w="1569"/>
          </w:tcPr>
          <w:p>
            <w:pPr>
              <w:spacing w:after="40"/>
            </w:pPr>
            <w:r>
              <w:rPr>
                <w:sz w:val="18"/>
              </w:rPr>
            </w:r>
            <w:r>
              <w:rPr>
                <w:sz w:val="18"/>
              </w:rPr>
              <w:t>timeout</w:t>
            </w:r>
          </w:p>
        </w:tc>
      </w:tr>
    </w:tbl>
    <w:p>
      <w:pPr>
        <w:spacing w:after="40"/>
      </w:pPr>
    </w:p>
    <w:p>
      <w:r>
        <w:rPr>
          <w:b/>
        </w:rPr>
        <w:t>The median is reassuring and irrelevant.</w:t>
      </w:r>
      <w:r>
        <w:t xml:space="preserve"> At peak it is 4.2 seconds while one request in twenty waits 19 and one in a hundred waits 41. Reporting an average here, 6.1 seconds, would describe an experience nobody has.</w:t>
      </w:r>
    </w:p>
    <w:p>
      <w:r>
        <w:t>Degradation is not linear. Between 120 and 180 the 95th percentile roughly doubles for a 50% increase in load, which is the signature of a queue rather than of the model being slow.</w:t>
      </w:r>
    </w:p>
    <w:p>
      <w:pPr>
        <w:pStyle w:val="Heading1"/>
      </w:pPr>
      <w:r>
        <w:t>3. Where the time goes at peak</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Stage</w:t>
            </w:r>
          </w:p>
        </w:tc>
        <w:tc>
          <w:tcPr>
            <w:tcW w:type="dxa" w:w="3137"/>
            <w:shd w:val="clear" w:color="auto" w:fill="F1EAFE"/>
          </w:tcPr>
          <w:p>
            <w:pPr>
              <w:spacing w:after="40"/>
            </w:pPr>
            <w:r>
              <w:rPr>
                <w:b/>
                <w:sz w:val="18"/>
              </w:rPr>
            </w:r>
            <w:r>
              <w:rPr>
                <w:b/>
                <w:sz w:val="18"/>
              </w:rPr>
              <w:t>Median</w:t>
            </w:r>
          </w:p>
        </w:tc>
        <w:tc>
          <w:tcPr>
            <w:tcW w:type="dxa" w:w="3137"/>
            <w:shd w:val="clear" w:color="auto" w:fill="F1EAFE"/>
          </w:tcPr>
          <w:p>
            <w:pPr>
              <w:spacing w:after="40"/>
            </w:pPr>
            <w:r>
              <w:rPr>
                <w:b/>
                <w:sz w:val="18"/>
              </w:rPr>
            </w:r>
            <w:r>
              <w:rPr>
                <w:b/>
                <w:sz w:val="18"/>
              </w:rPr>
              <w:t>95th</w:t>
            </w:r>
          </w:p>
        </w:tc>
      </w:tr>
      <w:tr>
        <w:tc>
          <w:tcPr>
            <w:tcW w:type="dxa" w:w="3137"/>
          </w:tcPr>
          <w:p>
            <w:pPr>
              <w:spacing w:after="40"/>
            </w:pPr>
            <w:r>
              <w:rPr>
                <w:sz w:val="18"/>
              </w:rPr>
            </w:r>
            <w:r>
              <w:rPr>
                <w:sz w:val="18"/>
              </w:rPr>
              <w:t>Upload and extract</w:t>
            </w:r>
          </w:p>
        </w:tc>
        <w:tc>
          <w:tcPr>
            <w:tcW w:type="dxa" w:w="3137"/>
          </w:tcPr>
          <w:p>
            <w:pPr>
              <w:spacing w:after="40"/>
            </w:pPr>
            <w:r>
              <w:rPr>
                <w:sz w:val="18"/>
              </w:rPr>
            </w:r>
            <w:r>
              <w:rPr>
                <w:sz w:val="18"/>
              </w:rPr>
              <w:t>0.4 s</w:t>
            </w:r>
          </w:p>
        </w:tc>
        <w:tc>
          <w:tcPr>
            <w:tcW w:type="dxa" w:w="3137"/>
          </w:tcPr>
          <w:p>
            <w:pPr>
              <w:spacing w:after="40"/>
            </w:pPr>
            <w:r>
              <w:rPr>
                <w:sz w:val="18"/>
              </w:rPr>
            </w:r>
            <w:r>
              <w:rPr>
                <w:sz w:val="18"/>
              </w:rPr>
              <w:t>1.1 s</w:t>
            </w:r>
          </w:p>
        </w:tc>
      </w:tr>
      <w:tr>
        <w:tc>
          <w:tcPr>
            <w:tcW w:type="dxa" w:w="3137"/>
          </w:tcPr>
          <w:p>
            <w:pPr>
              <w:spacing w:after="40"/>
            </w:pPr>
            <w:r>
              <w:rPr>
                <w:sz w:val="18"/>
              </w:rPr>
            </w:r>
            <w:r>
              <w:rPr>
                <w:b/>
                <w:sz w:val="18"/>
              </w:rPr>
              <w:t>Waiting for a provider connection</w:t>
            </w:r>
          </w:p>
        </w:tc>
        <w:tc>
          <w:tcPr>
            <w:tcW w:type="dxa" w:w="3137"/>
          </w:tcPr>
          <w:p>
            <w:pPr>
              <w:spacing w:after="40"/>
            </w:pPr>
            <w:r>
              <w:rPr>
                <w:sz w:val="18"/>
              </w:rPr>
            </w:r>
            <w:r>
              <w:rPr>
                <w:b/>
                <w:sz w:val="18"/>
              </w:rPr>
              <w:t>1.1 s</w:t>
            </w:r>
          </w:p>
        </w:tc>
        <w:tc>
          <w:tcPr>
            <w:tcW w:type="dxa" w:w="3137"/>
          </w:tcPr>
          <w:p>
            <w:pPr>
              <w:spacing w:after="40"/>
            </w:pPr>
            <w:r>
              <w:rPr>
                <w:sz w:val="18"/>
              </w:rPr>
            </w:r>
            <w:r>
              <w:rPr>
                <w:b/>
                <w:sz w:val="18"/>
              </w:rPr>
              <w:t>14.8 s</w:t>
            </w:r>
          </w:p>
        </w:tc>
      </w:tr>
      <w:tr>
        <w:tc>
          <w:tcPr>
            <w:tcW w:type="dxa" w:w="3137"/>
          </w:tcPr>
          <w:p>
            <w:pPr>
              <w:spacing w:after="40"/>
            </w:pPr>
            <w:r>
              <w:rPr>
                <w:sz w:val="18"/>
              </w:rPr>
            </w:r>
            <w:r>
              <w:rPr>
                <w:sz w:val="18"/>
              </w:rPr>
              <w:t>Model generation</w:t>
            </w:r>
          </w:p>
        </w:tc>
        <w:tc>
          <w:tcPr>
            <w:tcW w:type="dxa" w:w="3137"/>
          </w:tcPr>
          <w:p>
            <w:pPr>
              <w:spacing w:after="40"/>
            </w:pPr>
            <w:r>
              <w:rPr>
                <w:sz w:val="18"/>
              </w:rPr>
            </w:r>
            <w:r>
              <w:rPr>
                <w:sz w:val="18"/>
              </w:rPr>
              <w:t>2.4 s</w:t>
            </w:r>
          </w:p>
        </w:tc>
        <w:tc>
          <w:tcPr>
            <w:tcW w:type="dxa" w:w="3137"/>
          </w:tcPr>
          <w:p>
            <w:pPr>
              <w:spacing w:after="40"/>
            </w:pPr>
            <w:r>
              <w:rPr>
                <w:sz w:val="18"/>
              </w:rPr>
            </w:r>
            <w:r>
              <w:rPr>
                <w:sz w:val="18"/>
              </w:rPr>
              <w:t>3.2 s</w:t>
            </w:r>
          </w:p>
        </w:tc>
      </w:tr>
      <w:tr>
        <w:tc>
          <w:tcPr>
            <w:tcW w:type="dxa" w:w="3137"/>
          </w:tcPr>
          <w:p>
            <w:pPr>
              <w:spacing w:after="40"/>
            </w:pPr>
            <w:r>
              <w:rPr>
                <w:sz w:val="18"/>
              </w:rPr>
            </w:r>
            <w:r>
              <w:rPr>
                <w:sz w:val="18"/>
              </w:rPr>
              <w:t>Post-process and store</w:t>
            </w:r>
          </w:p>
        </w:tc>
        <w:tc>
          <w:tcPr>
            <w:tcW w:type="dxa" w:w="3137"/>
          </w:tcPr>
          <w:p>
            <w:pPr>
              <w:spacing w:after="40"/>
            </w:pPr>
            <w:r>
              <w:rPr>
                <w:sz w:val="18"/>
              </w:rPr>
            </w:r>
            <w:r>
              <w:rPr>
                <w:sz w:val="18"/>
              </w:rPr>
              <w:t>0.3 s</w:t>
            </w:r>
          </w:p>
        </w:tc>
        <w:tc>
          <w:tcPr>
            <w:tcW w:type="dxa" w:w="3137"/>
          </w:tcPr>
          <w:p>
            <w:pPr>
              <w:spacing w:after="40"/>
            </w:pPr>
            <w:r>
              <w:rPr>
                <w:sz w:val="18"/>
              </w:rPr>
            </w:r>
            <w:r>
              <w:rPr>
                <w:sz w:val="18"/>
              </w:rPr>
              <w:t>0.4 s</w:t>
            </w:r>
          </w:p>
        </w:tc>
      </w:tr>
    </w:tbl>
    <w:p>
      <w:pPr>
        <w:spacing w:after="40"/>
      </w:pPr>
    </w:p>
    <w:p>
      <w:r>
        <w:rPr>
          <w:b/>
        </w:rPr>
        <w:t>Model generation is nearly flat across all load levels.</w:t>
      </w:r>
      <w:r>
        <w:t xml:space="preserve"> The provider is not the bottleneck. The connection pool is: it holds 20 concurrent connections, and at 180 requests a minute with a 2.4-second generation the arithmetic requires closer to 8, except that long documents hold connections far longer, and a handful of them block everything behind them.</w:t>
      </w:r>
    </w:p>
    <w:p>
      <w:r>
        <w:t>This is head-of-line blocking, and it explains the whole shape of section 2.</w:t>
      </w:r>
    </w:p>
    <w:p>
      <w:pPr>
        <w:pStyle w:val="Heading1"/>
      </w:pPr>
      <w:r>
        <w:t>4. Cost under load</w:t>
      </w:r>
    </w:p>
    <w:p>
      <w:r>
        <w:t>Reported here rather than in a separate document, because for AI features they are one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Requests/min</w:t>
            </w:r>
          </w:p>
        </w:tc>
        <w:tc>
          <w:tcPr>
            <w:tcW w:type="dxa" w:w="3137"/>
            <w:shd w:val="clear" w:color="auto" w:fill="F1EAFE"/>
          </w:tcPr>
          <w:p>
            <w:pPr>
              <w:spacing w:after="40"/>
            </w:pPr>
            <w:r>
              <w:rPr>
                <w:b/>
                <w:sz w:val="18"/>
              </w:rPr>
            </w:r>
            <w:r>
              <w:rPr>
                <w:b/>
                <w:sz w:val="18"/>
              </w:rPr>
              <w:t>Cost/hour</w:t>
            </w:r>
          </w:p>
        </w:tc>
        <w:tc>
          <w:tcPr>
            <w:tcW w:type="dxa" w:w="3137"/>
            <w:shd w:val="clear" w:color="auto" w:fill="F1EAFE"/>
          </w:tcPr>
          <w:p>
            <w:pPr>
              <w:spacing w:after="40"/>
            </w:pPr>
            <w:r>
              <w:rPr>
                <w:b/>
                <w:sz w:val="18"/>
              </w:rPr>
            </w:r>
            <w:r>
              <w:rPr>
                <w:b/>
                <w:sz w:val="18"/>
              </w:rPr>
              <w:t>Cost per request</w:t>
            </w:r>
          </w:p>
        </w:tc>
      </w:tr>
      <w:tr>
        <w:tc>
          <w:tcPr>
            <w:tcW w:type="dxa" w:w="3137"/>
          </w:tcPr>
          <w:p>
            <w:pPr>
              <w:spacing w:after="40"/>
            </w:pPr>
            <w:r>
              <w:rPr>
                <w:sz w:val="18"/>
              </w:rPr>
            </w:r>
            <w:r>
              <w:rPr>
                <w:sz w:val="18"/>
              </w:rPr>
              <w:t>40</w:t>
            </w:r>
          </w:p>
        </w:tc>
        <w:tc>
          <w:tcPr>
            <w:tcW w:type="dxa" w:w="3137"/>
          </w:tcPr>
          <w:p>
            <w:pPr>
              <w:spacing w:after="40"/>
            </w:pPr>
            <w:r>
              <w:rPr>
                <w:sz w:val="18"/>
              </w:rPr>
            </w:r>
            <w:r>
              <w:rPr>
                <w:sz w:val="18"/>
              </w:rPr>
              <w:t>$9.60</w:t>
            </w:r>
          </w:p>
        </w:tc>
        <w:tc>
          <w:tcPr>
            <w:tcW w:type="dxa" w:w="3137"/>
          </w:tcPr>
          <w:p>
            <w:pPr>
              <w:spacing w:after="40"/>
            </w:pPr>
            <w:r>
              <w:rPr>
                <w:sz w:val="18"/>
              </w:rPr>
            </w:r>
            <w:r>
              <w:rPr>
                <w:sz w:val="18"/>
              </w:rPr>
              <w:t>$0.0040</w:t>
            </w:r>
          </w:p>
        </w:tc>
      </w:tr>
      <w:tr>
        <w:tc>
          <w:tcPr>
            <w:tcW w:type="dxa" w:w="3137"/>
          </w:tcPr>
          <w:p>
            <w:pPr>
              <w:spacing w:after="40"/>
            </w:pPr>
            <w:r>
              <w:rPr>
                <w:sz w:val="18"/>
              </w:rPr>
            </w:r>
            <w:r>
              <w:rPr>
                <w:sz w:val="18"/>
              </w:rPr>
              <w:t>180</w:t>
            </w:r>
          </w:p>
        </w:tc>
        <w:tc>
          <w:tcPr>
            <w:tcW w:type="dxa" w:w="3137"/>
          </w:tcPr>
          <w:p>
            <w:pPr>
              <w:spacing w:after="40"/>
            </w:pPr>
            <w:r>
              <w:rPr>
                <w:sz w:val="18"/>
              </w:rPr>
            </w:r>
            <w:r>
              <w:rPr>
                <w:sz w:val="18"/>
              </w:rPr>
              <w:t>$43.20</w:t>
            </w:r>
          </w:p>
        </w:tc>
        <w:tc>
          <w:tcPr>
            <w:tcW w:type="dxa" w:w="3137"/>
          </w:tcPr>
          <w:p>
            <w:pPr>
              <w:spacing w:after="40"/>
            </w:pPr>
            <w:r>
              <w:rPr>
                <w:sz w:val="18"/>
              </w:rPr>
            </w:r>
            <w:r>
              <w:rPr>
                <w:sz w:val="18"/>
              </w:rPr>
              <w:t>$0.0040</w:t>
            </w:r>
          </w:p>
        </w:tc>
      </w:tr>
      <w:tr>
        <w:tc>
          <w:tcPr>
            <w:tcW w:type="dxa" w:w="3137"/>
          </w:tcPr>
          <w:p>
            <w:pPr>
              <w:spacing w:after="40"/>
            </w:pPr>
            <w:r>
              <w:rPr>
                <w:sz w:val="18"/>
              </w:rPr>
            </w:r>
            <w:r>
              <w:rPr>
                <w:sz w:val="18"/>
              </w:rPr>
              <w:t>180 with retries</w:t>
            </w:r>
          </w:p>
        </w:tc>
        <w:tc>
          <w:tcPr>
            <w:tcW w:type="dxa" w:w="3137"/>
          </w:tcPr>
          <w:p>
            <w:pPr>
              <w:spacing w:after="40"/>
            </w:pPr>
            <w:r>
              <w:rPr>
                <w:sz w:val="18"/>
              </w:rPr>
            </w:r>
            <w:r>
              <w:rPr>
                <w:sz w:val="18"/>
              </w:rPr>
              <w:t>$51.80</w:t>
            </w:r>
          </w:p>
        </w:tc>
        <w:tc>
          <w:tcPr>
            <w:tcW w:type="dxa" w:w="3137"/>
          </w:tcPr>
          <w:p>
            <w:pPr>
              <w:spacing w:after="40"/>
            </w:pPr>
            <w:r>
              <w:rPr>
                <w:sz w:val="18"/>
              </w:rPr>
            </w:r>
            <w:r>
              <w:rPr>
                <w:sz w:val="18"/>
              </w:rPr>
              <w:t>$0.0048</w:t>
            </w:r>
          </w:p>
        </w:tc>
      </w:tr>
    </w:tbl>
    <w:p>
      <w:pPr>
        <w:spacing w:after="40"/>
      </w:pPr>
    </w:p>
    <w:p>
      <w:r>
        <w:t xml:space="preserve">Cost per request is flat, as expected. The retry row is the finding: at peak, 18% of requests that time out client-side are retried by the browser, </w:t>
      </w:r>
      <w:r>
        <w:rPr>
          <w:b/>
        </w:rPr>
        <w:t>and the original request completes anyway and is charged</w:t>
      </w:r>
      <w:r>
        <w:t>. Roughly 20% of peak spend buys results nobody sees.</w:t>
      </w:r>
    </w:p>
    <w:p>
      <w:pPr>
        <w:pStyle w:val="Heading1"/>
      </w:pPr>
      <w:r>
        <w:t>5. What happens past the limit</w:t>
      </w:r>
    </w:p>
    <w:p>
      <w:r>
        <w:t>Tested deliberately, because the answer is a design decision that is usually made by accident.</w:t>
      </w:r>
    </w:p>
    <w:p>
      <w:r>
        <w:t>At 240 requests a minute the service does not degrade gracefully, it queues without bound until requests time out. Users see a spinner for 90 seconds and then an error, having waited the entire time for nothing.</w:t>
      </w:r>
    </w:p>
    <w:p>
      <w:r>
        <w:t xml:space="preserve">The queue has no depth limit and no shed policy. </w:t>
      </w:r>
      <w:r>
        <w:rPr>
          <w:b/>
        </w:rPr>
        <w:t>A system that fails at the 91st second is worse than one that says no at the first</w:t>
      </w:r>
      <w:r>
        <w:t>, because it consumes the user's time and the provider's tokens to deliver a failure.</w:t>
      </w:r>
    </w:p>
    <w:p>
      <w:pPr>
        <w:pStyle w:val="Heading1"/>
      </w:pPr>
      <w:r>
        <w:t>6. The two changes</w:t>
      </w:r>
    </w:p>
    <w:p>
      <w:r>
        <w:rPr>
          <w:b/>
        </w:rPr>
        <w:t>Bound the queue and reject early.</w:t>
      </w:r>
      <w:r>
        <w:t xml:space="preserve"> With a depth limit set from the requirement, a request that cannot be served within 8 seconds is refused immediately with a clear message. Modelled against the same trace: 95th percentile at peak falls to 6.9 seconds, with 4% of peak requests refused outright.</w:t>
      </w:r>
    </w:p>
    <w:p>
      <w:r>
        <w:t xml:space="preserve">That is the trade the requirement implies, and it should be stated as such: </w:t>
      </w:r>
      <w:r>
        <w:rPr>
          <w:b/>
        </w:rPr>
        <w:t>at peak, 4% of users are told to try again in a moment, so that 96% get an answer in under 7 seconds.</w:t>
      </w:r>
      <w:r>
        <w:t xml:space="preserve"> The alternative is everyone waiting 19.</w:t>
      </w:r>
    </w:p>
    <w:p>
      <w:r>
        <w:rPr>
          <w:b/>
        </w:rPr>
        <w:t>Separate long documents into their own pool.</w:t>
      </w:r>
      <w:r>
        <w:t xml:space="preserve"> Documents over 20 pages are 6% of volume and consume 34% of connection time. Given their own connections and their own expectation, an emailed result rather than a wait: head-of-line blocking disappears for the other 94%.</w:t>
      </w:r>
    </w:p>
    <w:p>
      <w:r>
        <w:t>With both: 95th percentile at peak 4.4 seconds, no request over 12 seconds, retry waste eliminated.</w:t>
      </w:r>
    </w:p>
    <w:p>
      <w:pPr>
        <w:pStyle w:val="Heading1"/>
      </w:pPr>
      <w:r>
        <w:t>7. What was not tested</w:t>
      </w:r>
    </w:p>
    <w:p>
      <w:pPr>
        <w:pStyle w:val="ListBullet"/>
      </w:pPr>
      <w:r>
        <w:rPr>
          <w:b/>
        </w:rPr>
        <w:t>Sustained peak.</w:t>
      </w:r>
      <w:r>
        <w:t xml:space="preserve"> The peak test ran 20 minutes. Behaviour over hours is unknown.</w:t>
      </w:r>
    </w:p>
    <w:p>
      <w:pPr>
        <w:pStyle w:val="ListBullet"/>
      </w:pPr>
      <w:r>
        <w:rPr>
          <w:b/>
        </w:rPr>
        <w:t>Provider-side rate limiting.</w:t>
      </w:r>
      <w:r>
        <w:t xml:space="preserve"> We did not reach it. It exists and we do not know where.</w:t>
      </w:r>
    </w:p>
    <w:p>
      <w:pPr>
        <w:pStyle w:val="ListBullet"/>
      </w:pPr>
      <w:r>
        <w:rPr>
          <w:b/>
        </w:rPr>
        <w:t>Cold start</w:t>
      </w:r>
      <w:r>
        <w:t xml:space="preserve"> after a deployment, under load.</w:t>
      </w:r>
    </w:p>
    <w:p>
      <w:pPr>
        <w:pStyle w:val="ListBullet"/>
      </w:pPr>
      <w:r>
        <w:rPr>
          <w:b/>
        </w:rPr>
        <w:t>Degraded provider latency.</w:t>
      </w:r>
      <w:r>
        <w:t xml:space="preserve"> Everything here assumes the provider performs as it did on</w:t>
      </w:r>
    </w:p>
    <w:p>
      <w:r>
        <w:t>the day.</w:t>
      </w:r>
    </w:p>
    <w:p>
      <w:r>
        <w:t>The last is the largest gap. Provider latency is outside our control and moves without notice, and none of these results say what happens when generation takes 6 seconds instead of 2.4.</w:t>
      </w:r>
    </w:p>
    <w:p>
      <w:r>
        <w:t>---</w:t>
      </w:r>
    </w:p>
    <w:p>
      <w:pPr>
        <w:pStyle w:val="Heading1"/>
      </w:pPr>
      <w:r>
        <w:t>Notes on using this format</w:t>
      </w:r>
    </w:p>
    <w:p>
      <w:r>
        <w:rPr>
          <w:b/>
        </w:rPr>
        <w:t>Report percentiles, never averages.</w:t>
      </w:r>
      <w:r>
        <w:t xml:space="preserve"> The average at peak was 6.1 seconds and described nobody's experience. The 95th and the maximum are what users actually feel.</w:t>
      </w:r>
    </w:p>
    <w:p>
      <w:r>
        <w:rPr>
          <w:b/>
        </w:rPr>
        <w:t>Break latency down by stage.</w:t>
      </w:r>
      <w:r>
        <w:t xml:space="preserve"> Model generation was flat throughout; the entire problem was in a connection pool. A total-latency number would have prompted a change of model, which would have fixed nothing.</w:t>
      </w:r>
    </w:p>
    <w:p>
      <w:r>
        <w:rPr>
          <w:b/>
        </w:rPr>
        <w:t>Put cost in the same report.</w:t>
      </w:r>
      <w:r>
        <w:t xml:space="preserve"> The retry finding, a fifth of peak spend on results nobody receives: is invisible if load and cost are tested separately.</w:t>
      </w:r>
    </w:p>
    <w:p>
      <w:r>
        <w:rPr>
          <w:b/>
        </w:rPr>
        <w:t>Test past the limit on purpose.</w:t>
      </w:r>
      <w:r>
        <w:t xml:space="preserve"> How a system behaves when overloaded is a design decision. Untested, it is made by whichever default was in the library.</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Performance and Load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Performance and Load Report: Sample</dc:title>
  <dc:subject/>
  <dc:creator>BvLogic</dc:creator>
  <cp:keywords>BvLogic, Report, enterprise AI, AI Performance and Load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