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Chosen on a Demo, Replaced in Four Months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BVL-B4664F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models and figures are invented. The decision process (a demo, a dozen examples, and a signature) is how a great many model choices are actually made.</w:t>
      </w:r>
    </w:p>
    <w:p>
      <w:r>
        <w:t>---</w:t>
      </w:r>
    </w:p>
    <w:p>
      <w:pPr>
        <w:pStyle w:val="Heading1"/>
      </w:pPr>
      <w:r>
        <w:t>The situation</w:t>
      </w:r>
    </w:p>
    <w:p>
      <w:r>
        <w:t>A recruitment company was automating CV parsing: extract name, contact details, employment history with dates, education and skills.</w:t>
      </w:r>
    </w:p>
    <w:p>
      <w:r>
        <w:t>A provider demonstrated their model. The team supplied twelve CVs, the model parsed all twelve essentially perfectly, and a two-year contract was signed six weeks later.</w:t>
      </w:r>
    </w:p>
    <w:p>
      <w:r>
        <w:t>The twelve CVs had been chosen by the team, from their own recent files, to be representative. They were not, and the way in which they were not is the whole story.</w:t>
      </w:r>
    </w:p>
    <w:p>
      <w:pPr>
        <w:pStyle w:val="Heading1"/>
      </w:pPr>
      <w:r>
        <w:t>What the real distribution looked like</w:t>
      </w:r>
    </w:p>
    <w:p>
      <w:r>
        <w:t>Four months in, at roughly 8,000 CVs a month, accuracy on complete records was 71%. The demo had suggested something close to 100%.</w:t>
      </w:r>
    </w:p>
    <w:p>
      <w:r>
        <w:t>An analysis of 500 production CVs against the 12 demo CVs explains the gap entirely.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Demo 12</w:t>
            </w:r>
          </w:p>
        </w:tc>
        <w:tc>
          <w:tcPr>
            <w:tcW w:type="dxa" w:w="3137"/>
            <w:shd w:val="clear" w:color="auto" w:fill="F1EAFE"/>
          </w:tcPr>
          <w:p>
            <w:pPr>
              <w:spacing w:after="40"/>
            </w:pPr>
            <w:r>
              <w:rPr>
                <w:b/>
                <w:sz w:val="18"/>
              </w:rPr>
            </w:r>
            <w:r>
              <w:rPr>
                <w:b/>
                <w:sz w:val="18"/>
              </w:rPr>
              <w:t>Production 500</w:t>
            </w:r>
          </w:p>
        </w:tc>
      </w:tr>
      <w:tr>
        <w:tc>
          <w:tcPr>
            <w:tcW w:type="dxa" w:w="3137"/>
          </w:tcPr>
          <w:p>
            <w:pPr>
              <w:spacing w:after="40"/>
            </w:pPr>
            <w:r>
              <w:rPr>
                <w:sz w:val="18"/>
              </w:rPr>
            </w:r>
            <w:r>
              <w:rPr>
                <w:sz w:val="18"/>
              </w:rPr>
              <w:t>Native PDF, text layer present</w:t>
            </w:r>
          </w:p>
        </w:tc>
        <w:tc>
          <w:tcPr>
            <w:tcW w:type="dxa" w:w="3137"/>
          </w:tcPr>
          <w:p>
            <w:pPr>
              <w:spacing w:after="40"/>
            </w:pPr>
            <w:r>
              <w:rPr>
                <w:sz w:val="18"/>
              </w:rPr>
            </w:r>
            <w:r>
              <w:rPr>
                <w:sz w:val="18"/>
              </w:rPr>
              <w:t>12</w:t>
            </w:r>
          </w:p>
        </w:tc>
        <w:tc>
          <w:tcPr>
            <w:tcW w:type="dxa" w:w="3137"/>
          </w:tcPr>
          <w:p>
            <w:pPr>
              <w:spacing w:after="40"/>
            </w:pPr>
            <w:r>
              <w:rPr>
                <w:sz w:val="18"/>
              </w:rPr>
            </w:r>
            <w:r>
              <w:rPr>
                <w:sz w:val="18"/>
              </w:rPr>
              <w:t>61%</w:t>
            </w:r>
          </w:p>
        </w:tc>
      </w:tr>
      <w:tr>
        <w:tc>
          <w:tcPr>
            <w:tcW w:type="dxa" w:w="3137"/>
          </w:tcPr>
          <w:p>
            <w:pPr>
              <w:spacing w:after="40"/>
            </w:pPr>
            <w:r>
              <w:rPr>
                <w:sz w:val="18"/>
              </w:rPr>
            </w:r>
            <w:r>
              <w:rPr>
                <w:sz w:val="18"/>
              </w:rPr>
              <w:t>Scanned image, no text layer</w:t>
            </w:r>
          </w:p>
        </w:tc>
        <w:tc>
          <w:tcPr>
            <w:tcW w:type="dxa" w:w="3137"/>
          </w:tcPr>
          <w:p>
            <w:pPr>
              <w:spacing w:after="40"/>
            </w:pPr>
            <w:r>
              <w:rPr>
                <w:sz w:val="18"/>
              </w:rPr>
            </w:r>
            <w:r>
              <w:rPr>
                <w:sz w:val="18"/>
              </w:rPr>
              <w:t>0</w:t>
            </w:r>
          </w:p>
        </w:tc>
        <w:tc>
          <w:tcPr>
            <w:tcW w:type="dxa" w:w="3137"/>
          </w:tcPr>
          <w:p>
            <w:pPr>
              <w:spacing w:after="40"/>
            </w:pPr>
            <w:r>
              <w:rPr>
                <w:sz w:val="18"/>
              </w:rPr>
            </w:r>
            <w:r>
              <w:rPr>
                <w:sz w:val="18"/>
              </w:rPr>
              <w:t>18%</w:t>
            </w:r>
          </w:p>
        </w:tc>
      </w:tr>
      <w:tr>
        <w:tc>
          <w:tcPr>
            <w:tcW w:type="dxa" w:w="3137"/>
          </w:tcPr>
          <w:p>
            <w:pPr>
              <w:spacing w:after="40"/>
            </w:pPr>
            <w:r>
              <w:rPr>
                <w:sz w:val="18"/>
              </w:rPr>
            </w:r>
            <w:r>
              <w:rPr>
                <w:sz w:val="18"/>
              </w:rPr>
              <w:t>Two-column layout</w:t>
            </w:r>
          </w:p>
        </w:tc>
        <w:tc>
          <w:tcPr>
            <w:tcW w:type="dxa" w:w="3137"/>
          </w:tcPr>
          <w:p>
            <w:pPr>
              <w:spacing w:after="40"/>
            </w:pPr>
            <w:r>
              <w:rPr>
                <w:sz w:val="18"/>
              </w:rPr>
            </w:r>
            <w:r>
              <w:rPr>
                <w:sz w:val="18"/>
              </w:rPr>
              <w:t>1</w:t>
            </w:r>
          </w:p>
        </w:tc>
        <w:tc>
          <w:tcPr>
            <w:tcW w:type="dxa" w:w="3137"/>
          </w:tcPr>
          <w:p>
            <w:pPr>
              <w:spacing w:after="40"/>
            </w:pPr>
            <w:r>
              <w:rPr>
                <w:sz w:val="18"/>
              </w:rPr>
            </w:r>
            <w:r>
              <w:rPr>
                <w:sz w:val="18"/>
              </w:rPr>
              <w:t>27%</w:t>
            </w:r>
          </w:p>
        </w:tc>
      </w:tr>
      <w:tr>
        <w:tc>
          <w:tcPr>
            <w:tcW w:type="dxa" w:w="3137"/>
          </w:tcPr>
          <w:p>
            <w:pPr>
              <w:spacing w:after="40"/>
            </w:pPr>
            <w:r>
              <w:rPr>
                <w:sz w:val="18"/>
              </w:rPr>
            </w:r>
            <w:r>
              <w:rPr>
                <w:sz w:val="18"/>
              </w:rPr>
              <w:t>Not in English</w:t>
            </w:r>
          </w:p>
        </w:tc>
        <w:tc>
          <w:tcPr>
            <w:tcW w:type="dxa" w:w="3137"/>
          </w:tcPr>
          <w:p>
            <w:pPr>
              <w:spacing w:after="40"/>
            </w:pPr>
            <w:r>
              <w:rPr>
                <w:sz w:val="18"/>
              </w:rPr>
            </w:r>
            <w:r>
              <w:rPr>
                <w:sz w:val="18"/>
              </w:rPr>
              <w:t>0</w:t>
            </w:r>
          </w:p>
        </w:tc>
        <w:tc>
          <w:tcPr>
            <w:tcW w:type="dxa" w:w="3137"/>
          </w:tcPr>
          <w:p>
            <w:pPr>
              <w:spacing w:after="40"/>
            </w:pPr>
            <w:r>
              <w:rPr>
                <w:sz w:val="18"/>
              </w:rPr>
            </w:r>
            <w:r>
              <w:rPr>
                <w:sz w:val="18"/>
              </w:rPr>
              <w:t>14%</w:t>
            </w:r>
          </w:p>
        </w:tc>
      </w:tr>
      <w:tr>
        <w:tc>
          <w:tcPr>
            <w:tcW w:type="dxa" w:w="3137"/>
          </w:tcPr>
          <w:p>
            <w:pPr>
              <w:spacing w:after="40"/>
            </w:pPr>
            <w:r>
              <w:rPr>
                <w:sz w:val="18"/>
              </w:rPr>
            </w:r>
            <w:r>
              <w:rPr>
                <w:sz w:val="18"/>
              </w:rPr>
              <w:t>Tables used for employment history</w:t>
            </w:r>
          </w:p>
        </w:tc>
        <w:tc>
          <w:tcPr>
            <w:tcW w:type="dxa" w:w="3137"/>
          </w:tcPr>
          <w:p>
            <w:pPr>
              <w:spacing w:after="40"/>
            </w:pPr>
            <w:r>
              <w:rPr>
                <w:sz w:val="18"/>
              </w:rPr>
            </w:r>
            <w:r>
              <w:rPr>
                <w:sz w:val="18"/>
              </w:rPr>
              <w:t>0</w:t>
            </w:r>
          </w:p>
        </w:tc>
        <w:tc>
          <w:tcPr>
            <w:tcW w:type="dxa" w:w="3137"/>
          </w:tcPr>
          <w:p>
            <w:pPr>
              <w:spacing w:after="40"/>
            </w:pPr>
            <w:r>
              <w:rPr>
                <w:sz w:val="18"/>
              </w:rPr>
            </w:r>
            <w:r>
              <w:rPr>
                <w:sz w:val="18"/>
              </w:rPr>
              <w:t>22%</w:t>
            </w:r>
          </w:p>
        </w:tc>
      </w:tr>
      <w:tr>
        <w:tc>
          <w:tcPr>
            <w:tcW w:type="dxa" w:w="3137"/>
          </w:tcPr>
          <w:p>
            <w:pPr>
              <w:spacing w:after="40"/>
            </w:pPr>
            <w:r>
              <w:rPr>
                <w:sz w:val="18"/>
              </w:rPr>
            </w:r>
            <w:r>
              <w:rPr>
                <w:sz w:val="18"/>
              </w:rPr>
              <w:t>Over 4 pages</w:t>
            </w:r>
          </w:p>
        </w:tc>
        <w:tc>
          <w:tcPr>
            <w:tcW w:type="dxa" w:w="3137"/>
          </w:tcPr>
          <w:p>
            <w:pPr>
              <w:spacing w:after="40"/>
            </w:pPr>
            <w:r>
              <w:rPr>
                <w:sz w:val="18"/>
              </w:rPr>
            </w:r>
            <w:r>
              <w:rPr>
                <w:sz w:val="18"/>
              </w:rPr>
              <w:t>0</w:t>
            </w:r>
          </w:p>
        </w:tc>
        <w:tc>
          <w:tcPr>
            <w:tcW w:type="dxa" w:w="3137"/>
          </w:tcPr>
          <w:p>
            <w:pPr>
              <w:spacing w:after="40"/>
            </w:pPr>
            <w:r>
              <w:rPr>
                <w:sz w:val="18"/>
              </w:rPr>
            </w:r>
            <w:r>
              <w:rPr>
                <w:sz w:val="18"/>
              </w:rPr>
              <w:t>9%</w:t>
            </w:r>
          </w:p>
        </w:tc>
      </w:tr>
      <w:tr>
        <w:tc>
          <w:tcPr>
            <w:tcW w:type="dxa" w:w="3137"/>
          </w:tcPr>
          <w:p>
            <w:pPr>
              <w:spacing w:after="40"/>
            </w:pPr>
            <w:r>
              <w:rPr>
                <w:sz w:val="18"/>
              </w:rPr>
            </w:r>
            <w:r>
              <w:rPr>
                <w:sz w:val="18"/>
              </w:rPr>
              <w:t>Employment dates as "2019-present" style</w:t>
            </w:r>
          </w:p>
        </w:tc>
        <w:tc>
          <w:tcPr>
            <w:tcW w:type="dxa" w:w="3137"/>
          </w:tcPr>
          <w:p>
            <w:pPr>
              <w:spacing w:after="40"/>
            </w:pPr>
            <w:r>
              <w:rPr>
                <w:sz w:val="18"/>
              </w:rPr>
            </w:r>
            <w:r>
              <w:rPr>
                <w:sz w:val="18"/>
              </w:rPr>
              <w:t>2</w:t>
            </w:r>
          </w:p>
        </w:tc>
        <w:tc>
          <w:tcPr>
            <w:tcW w:type="dxa" w:w="3137"/>
          </w:tcPr>
          <w:p>
            <w:pPr>
              <w:spacing w:after="40"/>
            </w:pPr>
            <w:r>
              <w:rPr>
                <w:sz w:val="18"/>
              </w:rPr>
            </w:r>
            <w:r>
              <w:rPr>
                <w:sz w:val="18"/>
              </w:rPr>
              <w:t>66%</w:t>
            </w:r>
          </w:p>
        </w:tc>
      </w:tr>
    </w:tbl>
    <w:p>
      <w:pPr>
        <w:spacing w:after="40"/>
      </w:pPr>
    </w:p>
    <w:p>
      <w:r>
        <w:t>Nobody chose an unrepresentative sample deliberately. They chose twelve CVs they could open on their laptop, which selects for a text layer, and twelve they could read, which selects for English, and twelve that were quick to check, which selects for short and single-column.</w:t>
      </w:r>
    </w:p>
    <w:p>
      <w:r>
        <w:rPr>
          <w:b/>
        </w:rPr>
        <w:t>The sample was biased by the process of collecting it</w:t>
      </w:r>
      <w:r>
        <w:t>, which is the ordinary way samples become biased.</w:t>
      </w:r>
    </w:p>
    <w:p>
      <w:pPr>
        <w:pStyle w:val="Heading1"/>
      </w:pPr>
      <w:r>
        <w:t>The failure profile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Share of CVs</w:t>
            </w:r>
          </w:p>
        </w:tc>
      </w:tr>
      <w:tr>
        <w:tc>
          <w:tcPr>
            <w:tcW w:type="dxa" w:w="4706"/>
          </w:tcPr>
          <w:p>
            <w:pPr>
              <w:spacing w:after="40"/>
            </w:pPr>
            <w:r>
              <w:rPr>
                <w:sz w:val="18"/>
              </w:rPr>
            </w:r>
            <w:r>
              <w:rPr>
                <w:sz w:val="18"/>
              </w:rPr>
              <w:t>Fully correct</w:t>
            </w:r>
          </w:p>
        </w:tc>
        <w:tc>
          <w:tcPr>
            <w:tcW w:type="dxa" w:w="4706"/>
          </w:tcPr>
          <w:p>
            <w:pPr>
              <w:spacing w:after="40"/>
            </w:pPr>
            <w:r>
              <w:rPr>
                <w:sz w:val="18"/>
              </w:rPr>
            </w:r>
            <w:r>
              <w:rPr>
                <w:sz w:val="18"/>
              </w:rPr>
              <w:t>71%</w:t>
            </w:r>
          </w:p>
        </w:tc>
      </w:tr>
      <w:tr>
        <w:tc>
          <w:tcPr>
            <w:tcW w:type="dxa" w:w="4706"/>
          </w:tcPr>
          <w:p>
            <w:pPr>
              <w:spacing w:after="40"/>
            </w:pPr>
            <w:r>
              <w:rPr>
                <w:sz w:val="18"/>
              </w:rPr>
            </w:r>
            <w:r>
              <w:rPr>
                <w:sz w:val="18"/>
              </w:rPr>
              <w:t>Employment dates wrong or missing</w:t>
            </w:r>
          </w:p>
        </w:tc>
        <w:tc>
          <w:tcPr>
            <w:tcW w:type="dxa" w:w="4706"/>
          </w:tcPr>
          <w:p>
            <w:pPr>
              <w:spacing w:after="40"/>
            </w:pPr>
            <w:r>
              <w:rPr>
                <w:sz w:val="18"/>
              </w:rPr>
            </w:r>
            <w:r>
              <w:rPr>
                <w:sz w:val="18"/>
              </w:rPr>
              <w:t>14%</w:t>
            </w:r>
          </w:p>
        </w:tc>
      </w:tr>
      <w:tr>
        <w:tc>
          <w:tcPr>
            <w:tcW w:type="dxa" w:w="4706"/>
          </w:tcPr>
          <w:p>
            <w:pPr>
              <w:spacing w:after="40"/>
            </w:pPr>
            <w:r>
              <w:rPr>
                <w:sz w:val="18"/>
              </w:rPr>
            </w:r>
            <w:r>
              <w:rPr>
                <w:sz w:val="18"/>
              </w:rPr>
              <w:t>Two-column reading order scrambled</w:t>
            </w:r>
          </w:p>
        </w:tc>
        <w:tc>
          <w:tcPr>
            <w:tcW w:type="dxa" w:w="4706"/>
          </w:tcPr>
          <w:p>
            <w:pPr>
              <w:spacing w:after="40"/>
            </w:pPr>
            <w:r>
              <w:rPr>
                <w:sz w:val="18"/>
              </w:rPr>
            </w:r>
            <w:r>
              <w:rPr>
                <w:sz w:val="18"/>
              </w:rPr>
              <w:t>9%</w:t>
            </w:r>
          </w:p>
        </w:tc>
      </w:tr>
      <w:tr>
        <w:tc>
          <w:tcPr>
            <w:tcW w:type="dxa" w:w="4706"/>
          </w:tcPr>
          <w:p>
            <w:pPr>
              <w:spacing w:after="40"/>
            </w:pPr>
            <w:r>
              <w:rPr>
                <w:sz w:val="18"/>
              </w:rPr>
            </w:r>
            <w:r>
              <w:rPr>
                <w:sz w:val="18"/>
              </w:rPr>
              <w:t>Nothing extracted (scanned, no OCR)</w:t>
            </w:r>
          </w:p>
        </w:tc>
        <w:tc>
          <w:tcPr>
            <w:tcW w:type="dxa" w:w="4706"/>
          </w:tcPr>
          <w:p>
            <w:pPr>
              <w:spacing w:after="40"/>
            </w:pPr>
            <w:r>
              <w:rPr>
                <w:sz w:val="18"/>
              </w:rPr>
            </w:r>
            <w:r>
              <w:rPr>
                <w:sz w:val="18"/>
              </w:rPr>
              <w:t>4%</w:t>
            </w:r>
          </w:p>
        </w:tc>
      </w:tr>
      <w:tr>
        <w:tc>
          <w:tcPr>
            <w:tcW w:type="dxa" w:w="4706"/>
          </w:tcPr>
          <w:p>
            <w:pPr>
              <w:spacing w:after="40"/>
            </w:pPr>
            <w:r>
              <w:rPr>
                <w:sz w:val="18"/>
              </w:rPr>
            </w:r>
            <w:r>
              <w:rPr>
                <w:sz w:val="18"/>
              </w:rPr>
              <w:t>Wrong person's details from a covering letter</w:t>
            </w:r>
          </w:p>
        </w:tc>
        <w:tc>
          <w:tcPr>
            <w:tcW w:type="dxa" w:w="4706"/>
          </w:tcPr>
          <w:p>
            <w:pPr>
              <w:spacing w:after="40"/>
            </w:pPr>
            <w:r>
              <w:rPr>
                <w:sz w:val="18"/>
              </w:rPr>
            </w:r>
            <w:r>
              <w:rPr>
                <w:sz w:val="18"/>
              </w:rPr>
              <w:t>2%</w:t>
            </w:r>
          </w:p>
        </w:tc>
      </w:tr>
    </w:tbl>
    <w:p>
      <w:pPr>
        <w:spacing w:after="40"/>
      </w:pPr>
    </w:p>
    <w:p>
      <w:r>
        <w:t>The date failures mattered most. A recruiter reviewing a parsed record cannot see that "2019-present" became "2019 to 2019" without opening the original, and the record fed a seniority filter. Candidates were being filtered out on parsed data nobody was checking.</w:t>
      </w:r>
    </w:p>
    <w:p>
      <w:pPr>
        <w:pStyle w:val="Heading1"/>
      </w:pPr>
      <w:r>
        <w:t>The evaluation that should have happened</w:t>
      </w:r>
    </w:p>
    <w:p>
      <w:r>
        <w:t>Built four months late, and it took three days.</w:t>
      </w:r>
    </w:p>
    <w:p>
      <w:r>
        <w:rPr>
          <w:b/>
        </w:rPr>
        <w:t>400 CVs sampled from actual inbound volume</w:t>
      </w:r>
      <w:r>
        <w:t>, stratified so the proportions matched production rather than convenience. Fields labelled by hand, two days of work for one person, and the largest single cost in this exercise.</w:t>
      </w:r>
    </w:p>
    <w:p>
      <w:r>
        <w:rPr>
          <w:b/>
        </w:rPr>
        <w:t>Three candidate models</w:t>
      </w:r>
      <w:r>
        <w:t>, including the incumbent, run against the same set.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Incumbent</w:t>
            </w:r>
          </w:p>
        </w:tc>
        <w:tc>
          <w:tcPr>
            <w:tcW w:type="dxa" w:w="2353"/>
            <w:shd w:val="clear" w:color="auto" w:fill="F1EAFE"/>
          </w:tcPr>
          <w:p>
            <w:pPr>
              <w:spacing w:after="40"/>
            </w:pPr>
            <w:r>
              <w:rPr>
                <w:b/>
                <w:sz w:val="18"/>
              </w:rPr>
            </w:r>
            <w:r>
              <w:rPr>
                <w:b/>
                <w:sz w:val="18"/>
              </w:rPr>
              <w:t>Model B</w:t>
            </w:r>
          </w:p>
        </w:tc>
        <w:tc>
          <w:tcPr>
            <w:tcW w:type="dxa" w:w="2353"/>
            <w:shd w:val="clear" w:color="auto" w:fill="F1EAFE"/>
          </w:tcPr>
          <w:p>
            <w:pPr>
              <w:spacing w:after="40"/>
            </w:pPr>
            <w:r>
              <w:rPr>
                <w:b/>
                <w:sz w:val="18"/>
              </w:rPr>
            </w:r>
            <w:r>
              <w:rPr>
                <w:b/>
                <w:sz w:val="18"/>
              </w:rPr>
              <w:t>Model C</w:t>
            </w:r>
          </w:p>
        </w:tc>
      </w:tr>
      <w:tr>
        <w:tc>
          <w:tcPr>
            <w:tcW w:type="dxa" w:w="2353"/>
          </w:tcPr>
          <w:p>
            <w:pPr>
              <w:spacing w:after="40"/>
            </w:pPr>
            <w:r>
              <w:rPr>
                <w:sz w:val="18"/>
              </w:rPr>
            </w:r>
            <w:r>
              <w:rPr>
                <w:sz w:val="18"/>
              </w:rPr>
              <w:t>All fields correct</w:t>
            </w:r>
          </w:p>
        </w:tc>
        <w:tc>
          <w:tcPr>
            <w:tcW w:type="dxa" w:w="2353"/>
          </w:tcPr>
          <w:p>
            <w:pPr>
              <w:spacing w:after="40"/>
            </w:pPr>
            <w:r>
              <w:rPr>
                <w:sz w:val="18"/>
              </w:rPr>
            </w:r>
            <w:r>
              <w:rPr>
                <w:sz w:val="18"/>
              </w:rPr>
              <w:t>71%</w:t>
            </w:r>
          </w:p>
        </w:tc>
        <w:tc>
          <w:tcPr>
            <w:tcW w:type="dxa" w:w="2353"/>
          </w:tcPr>
          <w:p>
            <w:pPr>
              <w:spacing w:after="40"/>
            </w:pPr>
            <w:r>
              <w:rPr>
                <w:sz w:val="18"/>
              </w:rPr>
            </w:r>
            <w:r>
              <w:rPr>
                <w:sz w:val="18"/>
              </w:rPr>
              <w:t>86%</w:t>
            </w:r>
          </w:p>
        </w:tc>
        <w:tc>
          <w:tcPr>
            <w:tcW w:type="dxa" w:w="2353"/>
          </w:tcPr>
          <w:p>
            <w:pPr>
              <w:spacing w:after="40"/>
            </w:pPr>
            <w:r>
              <w:rPr>
                <w:sz w:val="18"/>
              </w:rPr>
            </w:r>
            <w:r>
              <w:rPr>
                <w:sz w:val="18"/>
              </w:rPr>
              <w:t>82%</w:t>
            </w:r>
          </w:p>
        </w:tc>
      </w:tr>
      <w:tr>
        <w:tc>
          <w:tcPr>
            <w:tcW w:type="dxa" w:w="2353"/>
          </w:tcPr>
          <w:p>
            <w:pPr>
              <w:spacing w:after="40"/>
            </w:pPr>
            <w:r>
              <w:rPr>
                <w:sz w:val="18"/>
              </w:rPr>
            </w:r>
            <w:r>
              <w:rPr>
                <w:sz w:val="18"/>
              </w:rPr>
              <w:t>Employment dates correct</w:t>
            </w:r>
          </w:p>
        </w:tc>
        <w:tc>
          <w:tcPr>
            <w:tcW w:type="dxa" w:w="2353"/>
          </w:tcPr>
          <w:p>
            <w:pPr>
              <w:spacing w:after="40"/>
            </w:pPr>
            <w:r>
              <w:rPr>
                <w:sz w:val="18"/>
              </w:rPr>
            </w:r>
            <w:r>
              <w:rPr>
                <w:sz w:val="18"/>
              </w:rPr>
              <w:t>79%</w:t>
            </w:r>
          </w:p>
        </w:tc>
        <w:tc>
          <w:tcPr>
            <w:tcW w:type="dxa" w:w="2353"/>
          </w:tcPr>
          <w:p>
            <w:pPr>
              <w:spacing w:after="40"/>
            </w:pPr>
            <w:r>
              <w:rPr>
                <w:sz w:val="18"/>
              </w:rPr>
            </w:r>
            <w:r>
              <w:rPr>
                <w:sz w:val="18"/>
              </w:rPr>
              <w:t>94%</w:t>
            </w:r>
          </w:p>
        </w:tc>
        <w:tc>
          <w:tcPr>
            <w:tcW w:type="dxa" w:w="2353"/>
          </w:tcPr>
          <w:p>
            <w:pPr>
              <w:spacing w:after="40"/>
            </w:pPr>
            <w:r>
              <w:rPr>
                <w:sz w:val="18"/>
              </w:rPr>
            </w:r>
            <w:r>
              <w:rPr>
                <w:sz w:val="18"/>
              </w:rPr>
              <w:t>91%</w:t>
            </w:r>
          </w:p>
        </w:tc>
      </w:tr>
      <w:tr>
        <w:tc>
          <w:tcPr>
            <w:tcW w:type="dxa" w:w="2353"/>
          </w:tcPr>
          <w:p>
            <w:pPr>
              <w:spacing w:after="40"/>
            </w:pPr>
            <w:r>
              <w:rPr>
                <w:sz w:val="18"/>
              </w:rPr>
            </w:r>
            <w:r>
              <w:rPr>
                <w:sz w:val="18"/>
              </w:rPr>
              <w:t>Handles two-column</w:t>
            </w:r>
          </w:p>
        </w:tc>
        <w:tc>
          <w:tcPr>
            <w:tcW w:type="dxa" w:w="2353"/>
          </w:tcPr>
          <w:p>
            <w:pPr>
              <w:spacing w:after="40"/>
            </w:pPr>
            <w:r>
              <w:rPr>
                <w:sz w:val="18"/>
              </w:rPr>
            </w:r>
            <w:r>
              <w:rPr>
                <w:sz w:val="18"/>
              </w:rPr>
              <w:t>42%</w:t>
            </w:r>
          </w:p>
        </w:tc>
        <w:tc>
          <w:tcPr>
            <w:tcW w:type="dxa" w:w="2353"/>
          </w:tcPr>
          <w:p>
            <w:pPr>
              <w:spacing w:after="40"/>
            </w:pPr>
            <w:r>
              <w:rPr>
                <w:sz w:val="18"/>
              </w:rPr>
            </w:r>
            <w:r>
              <w:rPr>
                <w:sz w:val="18"/>
              </w:rPr>
              <w:t>88%</w:t>
            </w:r>
          </w:p>
        </w:tc>
        <w:tc>
          <w:tcPr>
            <w:tcW w:type="dxa" w:w="2353"/>
          </w:tcPr>
          <w:p>
            <w:pPr>
              <w:spacing w:after="40"/>
            </w:pPr>
            <w:r>
              <w:rPr>
                <w:sz w:val="18"/>
              </w:rPr>
            </w:r>
            <w:r>
              <w:rPr>
                <w:sz w:val="18"/>
              </w:rPr>
              <w:t>90%</w:t>
            </w:r>
          </w:p>
        </w:tc>
      </w:tr>
      <w:tr>
        <w:tc>
          <w:tcPr>
            <w:tcW w:type="dxa" w:w="2353"/>
          </w:tcPr>
          <w:p>
            <w:pPr>
              <w:spacing w:after="40"/>
            </w:pPr>
            <w:r>
              <w:rPr>
                <w:sz w:val="18"/>
              </w:rPr>
            </w:r>
            <w:r>
              <w:rPr>
                <w:sz w:val="18"/>
              </w:rPr>
              <w:t>Handles scanned (with OCR)</w:t>
            </w:r>
          </w:p>
        </w:tc>
        <w:tc>
          <w:tcPr>
            <w:tcW w:type="dxa" w:w="2353"/>
          </w:tcPr>
          <w:p>
            <w:pPr>
              <w:spacing w:after="40"/>
            </w:pPr>
            <w:r>
              <w:rPr>
                <w:sz w:val="18"/>
              </w:rPr>
            </w:r>
            <w:r>
              <w:rPr>
                <w:sz w:val="18"/>
              </w:rPr>
              <w:t>0%</w:t>
            </w:r>
          </w:p>
        </w:tc>
        <w:tc>
          <w:tcPr>
            <w:tcW w:type="dxa" w:w="2353"/>
          </w:tcPr>
          <w:p>
            <w:pPr>
              <w:spacing w:after="40"/>
            </w:pPr>
            <w:r>
              <w:rPr>
                <w:sz w:val="18"/>
              </w:rPr>
            </w:r>
            <w:r>
              <w:rPr>
                <w:sz w:val="18"/>
              </w:rPr>
              <w:t>74%</w:t>
            </w:r>
          </w:p>
        </w:tc>
        <w:tc>
          <w:tcPr>
            <w:tcW w:type="dxa" w:w="2353"/>
          </w:tcPr>
          <w:p>
            <w:pPr>
              <w:spacing w:after="40"/>
            </w:pPr>
            <w:r>
              <w:rPr>
                <w:sz w:val="18"/>
              </w:rPr>
            </w:r>
            <w:r>
              <w:rPr>
                <w:sz w:val="18"/>
              </w:rPr>
              <w:t>71%</w:t>
            </w:r>
          </w:p>
        </w:tc>
      </w:tr>
      <w:tr>
        <w:tc>
          <w:tcPr>
            <w:tcW w:type="dxa" w:w="2353"/>
          </w:tcPr>
          <w:p>
            <w:pPr>
              <w:spacing w:after="40"/>
            </w:pPr>
            <w:r>
              <w:rPr>
                <w:sz w:val="18"/>
              </w:rPr>
            </w:r>
            <w:r>
              <w:rPr>
                <w:sz w:val="18"/>
              </w:rPr>
              <w:t>Non-English</w:t>
            </w:r>
          </w:p>
        </w:tc>
        <w:tc>
          <w:tcPr>
            <w:tcW w:type="dxa" w:w="2353"/>
          </w:tcPr>
          <w:p>
            <w:pPr>
              <w:spacing w:after="40"/>
            </w:pPr>
            <w:r>
              <w:rPr>
                <w:sz w:val="18"/>
              </w:rPr>
            </w:r>
            <w:r>
              <w:rPr>
                <w:sz w:val="18"/>
              </w:rPr>
              <w:t>61%</w:t>
            </w:r>
          </w:p>
        </w:tc>
        <w:tc>
          <w:tcPr>
            <w:tcW w:type="dxa" w:w="2353"/>
          </w:tcPr>
          <w:p>
            <w:pPr>
              <w:spacing w:after="40"/>
            </w:pPr>
            <w:r>
              <w:rPr>
                <w:sz w:val="18"/>
              </w:rPr>
            </w:r>
            <w:r>
              <w:rPr>
                <w:sz w:val="18"/>
              </w:rPr>
              <w:t>89%</w:t>
            </w:r>
          </w:p>
        </w:tc>
        <w:tc>
          <w:tcPr>
            <w:tcW w:type="dxa" w:w="2353"/>
          </w:tcPr>
          <w:p>
            <w:pPr>
              <w:spacing w:after="40"/>
            </w:pPr>
            <w:r>
              <w:rPr>
                <w:sz w:val="18"/>
              </w:rPr>
            </w:r>
            <w:r>
              <w:rPr>
                <w:sz w:val="18"/>
              </w:rPr>
              <w:t>84%</w:t>
            </w:r>
          </w:p>
        </w:tc>
      </w:tr>
      <w:tr>
        <w:tc>
          <w:tcPr>
            <w:tcW w:type="dxa" w:w="2353"/>
          </w:tcPr>
          <w:p>
            <w:pPr>
              <w:spacing w:after="40"/>
            </w:pPr>
            <w:r>
              <w:rPr>
                <w:sz w:val="18"/>
              </w:rPr>
            </w:r>
            <w:r>
              <w:rPr>
                <w:sz w:val="18"/>
              </w:rPr>
              <w:t>Cost per CV</w:t>
            </w:r>
          </w:p>
        </w:tc>
        <w:tc>
          <w:tcPr>
            <w:tcW w:type="dxa" w:w="2353"/>
          </w:tcPr>
          <w:p>
            <w:pPr>
              <w:spacing w:after="40"/>
            </w:pPr>
            <w:r>
              <w:rPr>
                <w:sz w:val="18"/>
              </w:rPr>
            </w:r>
            <w:r>
              <w:rPr>
                <w:sz w:val="18"/>
              </w:rPr>
              <w:t>$0.031</w:t>
            </w:r>
          </w:p>
        </w:tc>
        <w:tc>
          <w:tcPr>
            <w:tcW w:type="dxa" w:w="2353"/>
          </w:tcPr>
          <w:p>
            <w:pPr>
              <w:spacing w:after="40"/>
            </w:pPr>
            <w:r>
              <w:rPr>
                <w:sz w:val="18"/>
              </w:rPr>
            </w:r>
            <w:r>
              <w:rPr>
                <w:sz w:val="18"/>
              </w:rPr>
              <w:t>$0.024</w:t>
            </w:r>
          </w:p>
        </w:tc>
        <w:tc>
          <w:tcPr>
            <w:tcW w:type="dxa" w:w="2353"/>
          </w:tcPr>
          <w:p>
            <w:pPr>
              <w:spacing w:after="40"/>
            </w:pPr>
            <w:r>
              <w:rPr>
                <w:sz w:val="18"/>
              </w:rPr>
            </w:r>
            <w:r>
              <w:rPr>
                <w:sz w:val="18"/>
              </w:rPr>
              <w:t>$0.019</w:t>
            </w:r>
          </w:p>
        </w:tc>
      </w:tr>
      <w:tr>
        <w:tc>
          <w:tcPr>
            <w:tcW w:type="dxa" w:w="2353"/>
          </w:tcPr>
          <w:p>
            <w:pPr>
              <w:spacing w:after="40"/>
            </w:pPr>
            <w:r>
              <w:rPr>
                <w:sz w:val="18"/>
              </w:rPr>
            </w:r>
            <w:r>
              <w:rPr>
                <w:sz w:val="18"/>
              </w:rPr>
              <w:t>p95 latency</w:t>
            </w:r>
          </w:p>
        </w:tc>
        <w:tc>
          <w:tcPr>
            <w:tcW w:type="dxa" w:w="2353"/>
          </w:tcPr>
          <w:p>
            <w:pPr>
              <w:spacing w:after="40"/>
            </w:pPr>
            <w:r>
              <w:rPr>
                <w:sz w:val="18"/>
              </w:rPr>
            </w:r>
            <w:r>
              <w:rPr>
                <w:sz w:val="18"/>
              </w:rPr>
              <w:t>4.1 s</w:t>
            </w:r>
          </w:p>
        </w:tc>
        <w:tc>
          <w:tcPr>
            <w:tcW w:type="dxa" w:w="2353"/>
          </w:tcPr>
          <w:p>
            <w:pPr>
              <w:spacing w:after="40"/>
            </w:pPr>
            <w:r>
              <w:rPr>
                <w:sz w:val="18"/>
              </w:rPr>
            </w:r>
            <w:r>
              <w:rPr>
                <w:sz w:val="18"/>
              </w:rPr>
              <w:t>2.8 s</w:t>
            </w:r>
          </w:p>
        </w:tc>
        <w:tc>
          <w:tcPr>
            <w:tcW w:type="dxa" w:w="2353"/>
          </w:tcPr>
          <w:p>
            <w:pPr>
              <w:spacing w:after="40"/>
            </w:pPr>
            <w:r>
              <w:rPr>
                <w:sz w:val="18"/>
              </w:rPr>
            </w:r>
            <w:r>
              <w:rPr>
                <w:sz w:val="18"/>
              </w:rPr>
              <w:t>3.4 s</w:t>
            </w:r>
          </w:p>
        </w:tc>
      </w:tr>
    </w:tbl>
    <w:p>
      <w:pPr>
        <w:spacing w:after="40"/>
      </w:pPr>
    </w:p>
    <w:p>
      <w:r>
        <w:t>The incumbent was last on every dimension and most expensive. It had been chosen on twelve documents that happened to be the twelve it was best at.</w:t>
      </w:r>
    </w:p>
    <w:p>
      <w:pPr>
        <w:pStyle w:val="Heading1"/>
      </w:pPr>
      <w:r>
        <w:t>The switch</w:t>
      </w:r>
    </w:p>
    <w:p>
      <w:r>
        <w:rPr>
          <w:b/>
        </w:rPr>
        <w:t>Contract.</w:t>
      </w:r>
      <w:r>
        <w:t xml:space="preserve"> Two years, four months elapsed. The remaining term was renegotiated to a shorter one at a reduced volume, at a cost of about £14,000, the direct price of not evaluating properly before signing.</w:t>
      </w:r>
    </w:p>
    <w:p>
      <w:r>
        <w:rPr>
          <w:b/>
        </w:rPr>
        <w:t>Re-parsing.</w:t>
      </w:r>
      <w:r>
        <w:t xml:space="preserve"> 32,000 CVs already processed. Re-parsed with Model B; 4,100 records changed materially. Of those, 380 were candidates who had been filtered out on incorrect seniority.</w:t>
      </w:r>
    </w:p>
    <w:p>
      <w:r>
        <w:rPr>
          <w:b/>
        </w:rPr>
        <w:t>Contacting them</w:t>
      </w:r>
      <w:r>
        <w:t xml:space="preserve"> was the part nobody had budgeted for. The company wrote to all 380. Two had since been placed by a competitor.</w:t>
      </w:r>
    </w:p>
    <w:p>
      <w:pPr>
        <w:pStyle w:val="Heading1"/>
      </w:pPr>
      <w:r>
        <w:t>What is now standard</w:t>
      </w:r>
    </w:p>
    <w:p>
      <w:r>
        <w:rPr>
          <w:b/>
        </w:rPr>
        <w:t>Evaluation samples come from production traffic, stratified.</w:t>
      </w:r>
      <w:r>
        <w:t xml:space="preserve"> Never hand-picked, never "representative" by anyone's judgement.</w:t>
      </w:r>
    </w:p>
    <w:p>
      <w:r>
        <w:rPr>
          <w:b/>
        </w:rPr>
        <w:t>A labelled set exists before any provider conversation.</w:t>
      </w:r>
      <w:r>
        <w:t xml:space="preserve"> It is the artefact that makes the conversation a comparison rather than a demonstration.</w:t>
      </w:r>
    </w:p>
    <w:p>
      <w:r>
        <w:rPr>
          <w:b/>
        </w:rPr>
        <w:t>Demos are not evidence.</w:t>
      </w:r>
      <w:r>
        <w:t xml:space="preserve"> A provider demonstration is now treated as a shortlisting step only. Every candidate runs against the same 400 CVs.</w:t>
      </w:r>
    </w:p>
    <w:p>
      <w:r>
        <w:rPr>
          <w:b/>
        </w:rPr>
        <w:t>Contracts under a year until a model has run in production for a quarter.</w:t>
      </w:r>
      <w:r>
        <w:t xml:space="preserve"> The £14,000 would have been zero.</w:t>
      </w:r>
    </w:p>
    <w:p>
      <w:r>
        <w:rPr>
          <w:b/>
        </w:rPr>
        <w:t>The set is rerun quarterly</w:t>
      </w:r>
      <w:r>
        <w:t>, which has since caught a provider version change that moved date extraction by 5 points.</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Fully correct records</w:t>
            </w:r>
          </w:p>
        </w:tc>
        <w:tc>
          <w:tcPr>
            <w:tcW w:type="dxa" w:w="3137"/>
          </w:tcPr>
          <w:p>
            <w:pPr>
              <w:spacing w:after="40"/>
            </w:pPr>
            <w:r>
              <w:rPr>
                <w:sz w:val="18"/>
              </w:rPr>
            </w:r>
            <w:r>
              <w:rPr>
                <w:sz w:val="18"/>
              </w:rPr>
              <w:t>71%</w:t>
            </w:r>
          </w:p>
        </w:tc>
        <w:tc>
          <w:tcPr>
            <w:tcW w:type="dxa" w:w="3137"/>
          </w:tcPr>
          <w:p>
            <w:pPr>
              <w:spacing w:after="40"/>
            </w:pPr>
            <w:r>
              <w:rPr>
                <w:sz w:val="18"/>
              </w:rPr>
            </w:r>
            <w:r>
              <w:rPr>
                <w:sz w:val="18"/>
              </w:rPr>
              <w:t>86%</w:t>
            </w:r>
          </w:p>
        </w:tc>
      </w:tr>
      <w:tr>
        <w:tc>
          <w:tcPr>
            <w:tcW w:type="dxa" w:w="3137"/>
          </w:tcPr>
          <w:p>
            <w:pPr>
              <w:spacing w:after="40"/>
            </w:pPr>
            <w:r>
              <w:rPr>
                <w:sz w:val="18"/>
              </w:rPr>
            </w:r>
            <w:r>
              <w:rPr>
                <w:sz w:val="18"/>
              </w:rPr>
              <w:t>Cost per CV</w:t>
            </w:r>
          </w:p>
        </w:tc>
        <w:tc>
          <w:tcPr>
            <w:tcW w:type="dxa" w:w="3137"/>
          </w:tcPr>
          <w:p>
            <w:pPr>
              <w:spacing w:after="40"/>
            </w:pPr>
            <w:r>
              <w:rPr>
                <w:sz w:val="18"/>
              </w:rPr>
            </w:r>
            <w:r>
              <w:rPr>
                <w:sz w:val="18"/>
              </w:rPr>
              <w:t>$0.031</w:t>
            </w:r>
          </w:p>
        </w:tc>
        <w:tc>
          <w:tcPr>
            <w:tcW w:type="dxa" w:w="3137"/>
          </w:tcPr>
          <w:p>
            <w:pPr>
              <w:spacing w:after="40"/>
            </w:pPr>
            <w:r>
              <w:rPr>
                <w:sz w:val="18"/>
              </w:rPr>
            </w:r>
            <w:r>
              <w:rPr>
                <w:sz w:val="18"/>
              </w:rPr>
              <w:t>$0.024</w:t>
            </w:r>
          </w:p>
        </w:tc>
      </w:tr>
      <w:tr>
        <w:tc>
          <w:tcPr>
            <w:tcW w:type="dxa" w:w="3137"/>
          </w:tcPr>
          <w:p>
            <w:pPr>
              <w:spacing w:after="40"/>
            </w:pPr>
            <w:r>
              <w:rPr>
                <w:sz w:val="18"/>
              </w:rPr>
            </w:r>
            <w:r>
              <w:rPr>
                <w:sz w:val="18"/>
              </w:rPr>
              <w:t>Candidates wrongly filtered</w:t>
            </w:r>
          </w:p>
        </w:tc>
        <w:tc>
          <w:tcPr>
            <w:tcW w:type="dxa" w:w="3137"/>
          </w:tcPr>
          <w:p>
            <w:pPr>
              <w:spacing w:after="40"/>
            </w:pPr>
            <w:r>
              <w:rPr>
                <w:sz w:val="18"/>
              </w:rPr>
            </w:r>
            <w:r>
              <w:rPr>
                <w:sz w:val="18"/>
              </w:rPr>
              <w:t>380 known</w:t>
            </w:r>
          </w:p>
        </w:tc>
        <w:tc>
          <w:tcPr>
            <w:tcW w:type="dxa" w:w="3137"/>
          </w:tcPr>
          <w:p>
            <w:pPr>
              <w:spacing w:after="40"/>
            </w:pPr>
            <w:r>
              <w:rPr>
                <w:sz w:val="18"/>
              </w:rPr>
            </w:r>
            <w:r>
              <w:rPr>
                <w:sz w:val="18"/>
              </w:rPr>
              <w:t>Not detected since</w:t>
            </w:r>
          </w:p>
        </w:tc>
      </w:tr>
      <w:tr>
        <w:tc>
          <w:tcPr>
            <w:tcW w:type="dxa" w:w="3137"/>
          </w:tcPr>
          <w:p>
            <w:pPr>
              <w:spacing w:after="40"/>
            </w:pPr>
            <w:r>
              <w:rPr>
                <w:sz w:val="18"/>
              </w:rPr>
            </w:r>
            <w:r>
              <w:rPr>
                <w:sz w:val="18"/>
              </w:rPr>
              <w:t>Evaluation cost</w:t>
            </w:r>
          </w:p>
        </w:tc>
        <w:tc>
          <w:tcPr>
            <w:tcW w:type="dxa" w:w="3137"/>
          </w:tcPr>
          <w:p>
            <w:pPr>
              <w:spacing w:after="40"/>
            </w:pPr>
            <w:r>
              <w:rPr>
                <w:sz w:val="18"/>
              </w:rPr>
            </w:r>
            <w:r>
              <w:rPr>
                <w:sz w:val="18"/>
              </w:rPr>
              <w:t>12 CVs, an afternoon</w:t>
            </w:r>
          </w:p>
        </w:tc>
        <w:tc>
          <w:tcPr>
            <w:tcW w:type="dxa" w:w="3137"/>
          </w:tcPr>
          <w:p>
            <w:pPr>
              <w:spacing w:after="40"/>
            </w:pPr>
            <w:r>
              <w:rPr>
                <w:sz w:val="18"/>
              </w:rPr>
            </w:r>
            <w:r>
              <w:rPr>
                <w:sz w:val="18"/>
              </w:rPr>
              <w:t>400 CVs, 3 days</w:t>
            </w:r>
          </w:p>
        </w:tc>
      </w:tr>
    </w:tbl>
    <w:p>
      <w:pPr>
        <w:spacing w:after="40"/>
      </w:pPr>
    </w:p>
    <w:p>
      <w:r>
        <w:rPr>
          <w:b/>
        </w:rPr>
        <w:t>Three days against four months, £14,000 and 380 letters.</w:t>
      </w:r>
    </w:p>
    <w:p>
      <w:pPr>
        <w:pStyle w:val="Heading1"/>
      </w:pPr>
      <w:r>
        <w:t>What was learned</w:t>
      </w:r>
    </w:p>
    <w:p>
      <w:r>
        <w:rPr>
          <w:b/>
        </w:rPr>
        <w:t>A sample collected by convenience is biased by convenience.</w:t>
      </w:r>
      <w:r>
        <w:t xml:space="preserve"> Every property that made the twelve CVs easy to gather was a property the production distribution does not have.</w:t>
      </w:r>
    </w:p>
    <w:p>
      <w:r>
        <w:rPr>
          <w:b/>
        </w:rPr>
        <w:t>Hand-labelling is the cost, and it is small.</w:t>
      </w:r>
      <w:r>
        <w:t xml:space="preserve"> Two days of one person's time is what converted an impression into a decision.</w:t>
      </w:r>
    </w:p>
    <w:p>
      <w:r>
        <w:rPr>
          <w:b/>
        </w:rPr>
        <w:t>A demo shows what the provider chose to show.</w:t>
      </w:r>
      <w:r>
        <w:t xml:space="preserve"> That is not a criticism of providers; it is what a demo is for. It cannot substitute for a comparison on your own distribution.</w:t>
      </w:r>
    </w:p>
    <w:p>
      <w:r>
        <w:rPr>
          <w:b/>
        </w:rPr>
        <w:t>Errors nobody can see are the expensive ones.</w:t>
      </w:r>
      <w:r>
        <w:t xml:space="preserve"> A wrong date on a parsed record is invisible to the person acting on it, which is why it ran for four months and reached 380 people.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Chosen on a Demo, Replaced in Four Months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Chosen on a Demo, Replaced in Four Months</dc:title>
  <dc:subject/>
  <dc:creator>BvLogic</dc:creator>
  <cp:keywords>BvLogic, Example, enterprise AI, Worked Example: Chosen on a Demo, Replaced in Four Months</cp:keywords>
  <dc:description/>
  <cp:lastModifiedBy/>
  <cp:revision>1</cp:revision>
  <dcterms:created xsi:type="dcterms:W3CDTF">2013-12-23T23:15:00Z</dcterms:created>
  <dcterms:modified xsi:type="dcterms:W3CDTF">2013-12-23T23:15:00Z</dcterms:modified>
  <cp:category>Example</cp:category>
  <dc:language>en-GB</dc:language>
</cp:coreProperties>
</file>