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Marketing: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BVL-C9C2CA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Once producing content is nearly free, every volume measure becomes noise. These measure whether anything reached the right person and whether it kept working.</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Qualified organic sessions</w:t>
            </w:r>
          </w:p>
        </w:tc>
        <w:tc>
          <w:tcPr>
            <w:tcW w:type="dxa" w:w="2353"/>
          </w:tcPr>
          <w:p>
            <w:pPr>
              <w:spacing w:after="40"/>
            </w:pPr>
            <w:r>
              <w:rPr>
                <w:sz w:val="18"/>
              </w:rPr>
            </w:r>
            <w:r>
              <w:rPr>
                <w:sz w:val="18"/>
              </w:rPr>
              <w:t>Visits from search matching the customer profile</w:t>
            </w:r>
          </w:p>
        </w:tc>
        <w:tc>
          <w:tcPr>
            <w:tcW w:type="dxa" w:w="2353"/>
          </w:tcPr>
          <w:p>
            <w:pPr>
              <w:spacing w:after="40"/>
            </w:pPr>
            <w:r>
              <w:rPr>
                <w:sz w:val="18"/>
              </w:rPr>
            </w:r>
            <w:r>
              <w:rPr>
                <w:sz w:val="18"/>
              </w:rPr>
              <w:t>Growing</w:t>
            </w:r>
          </w:p>
        </w:tc>
        <w:tc>
          <w:tcPr>
            <w:tcW w:type="dxa" w:w="2353"/>
          </w:tcPr>
          <w:p>
            <w:pPr>
              <w:spacing w:after="40"/>
            </w:pPr>
            <w:r>
              <w:rPr>
                <w:sz w:val="18"/>
              </w:rPr>
            </w:r>
            <w:r>
              <w:rPr>
                <w:sz w:val="18"/>
              </w:rPr>
              <w:t>Counting all traffic, which rewards attracting the wrong readers</w:t>
            </w:r>
          </w:p>
        </w:tc>
      </w:tr>
      <w:tr>
        <w:tc>
          <w:tcPr>
            <w:tcW w:type="dxa" w:w="2353"/>
          </w:tcPr>
          <w:p>
            <w:pPr>
              <w:spacing w:after="40"/>
            </w:pPr>
            <w:r>
              <w:rPr>
                <w:sz w:val="18"/>
              </w:rPr>
            </w:r>
            <w:r>
              <w:rPr>
                <w:sz w:val="18"/>
              </w:rPr>
              <w:t>Content earning traffic at 90 days</w:t>
            </w:r>
          </w:p>
        </w:tc>
        <w:tc>
          <w:tcPr>
            <w:tcW w:type="dxa" w:w="2353"/>
          </w:tcPr>
          <w:p>
            <w:pPr>
              <w:spacing w:after="40"/>
            </w:pPr>
            <w:r>
              <w:rPr>
                <w:sz w:val="18"/>
              </w:rPr>
            </w:r>
            <w:r>
              <w:rPr>
                <w:sz w:val="18"/>
              </w:rPr>
              <w:t>Share of published pieces still bringing visitors</w:t>
            </w:r>
          </w:p>
        </w:tc>
        <w:tc>
          <w:tcPr>
            <w:tcW w:type="dxa" w:w="2353"/>
          </w:tcPr>
          <w:p>
            <w:pPr>
              <w:spacing w:after="40"/>
            </w:pPr>
            <w:r>
              <w:rPr>
                <w:sz w:val="18"/>
              </w:rPr>
            </w:r>
            <w:r>
              <w:rPr>
                <w:sz w:val="18"/>
              </w:rPr>
              <w:t>Above 50%</w:t>
            </w:r>
          </w:p>
        </w:tc>
        <w:tc>
          <w:tcPr>
            <w:tcW w:type="dxa" w:w="2353"/>
          </w:tcPr>
          <w:p>
            <w:pPr>
              <w:spacing w:after="40"/>
            </w:pPr>
            <w:r>
              <w:rPr>
                <w:sz w:val="18"/>
              </w:rPr>
            </w:r>
            <w:r>
              <w:rPr>
                <w:sz w:val="18"/>
              </w:rPr>
              <w:t>Publishing more, which lowers the ratio and hides it in the total</w:t>
            </w:r>
          </w:p>
        </w:tc>
      </w:tr>
      <w:tr>
        <w:tc>
          <w:tcPr>
            <w:tcW w:type="dxa" w:w="2353"/>
          </w:tcPr>
          <w:p>
            <w:pPr>
              <w:spacing w:after="40"/>
            </w:pPr>
            <w:r>
              <w:rPr>
                <w:sz w:val="18"/>
              </w:rPr>
            </w:r>
            <w:r>
              <w:rPr>
                <w:sz w:val="18"/>
              </w:rPr>
              <w:t>Conversion to a named contact</w:t>
            </w:r>
          </w:p>
        </w:tc>
        <w:tc>
          <w:tcPr>
            <w:tcW w:type="dxa" w:w="2353"/>
          </w:tcPr>
          <w:p>
            <w:pPr>
              <w:spacing w:after="40"/>
            </w:pPr>
            <w:r>
              <w:rPr>
                <w:sz w:val="18"/>
              </w:rPr>
            </w:r>
            <w:r>
              <w:rPr>
                <w:sz w:val="18"/>
              </w:rPr>
              <w:t>Readers who identify themselves</w:t>
            </w:r>
          </w:p>
        </w:tc>
        <w:tc>
          <w:tcPr>
            <w:tcW w:type="dxa" w:w="2353"/>
          </w:tcPr>
          <w:p>
            <w:pPr>
              <w:spacing w:after="40"/>
            </w:pPr>
            <w:r>
              <w:rPr>
                <w:sz w:val="18"/>
              </w:rPr>
            </w:r>
            <w:r>
              <w:rPr>
                <w:sz w:val="18"/>
              </w:rPr>
              <w:t>Above 1%</w:t>
            </w:r>
          </w:p>
        </w:tc>
        <w:tc>
          <w:tcPr>
            <w:tcW w:type="dxa" w:w="2353"/>
          </w:tcPr>
          <w:p>
            <w:pPr>
              <w:spacing w:after="40"/>
            </w:pPr>
            <w:r>
              <w:rPr>
                <w:sz w:val="18"/>
              </w:rPr>
            </w:r>
            <w:r>
              <w:rPr>
                <w:sz w:val="18"/>
              </w:rPr>
              <w:t>Gating content, which trades compounding search value for a short-term list</w:t>
            </w:r>
          </w:p>
        </w:tc>
      </w:tr>
      <w:tr>
        <w:tc>
          <w:tcPr>
            <w:tcW w:type="dxa" w:w="2353"/>
          </w:tcPr>
          <w:p>
            <w:pPr>
              <w:spacing w:after="40"/>
            </w:pPr>
            <w:r>
              <w:rPr>
                <w:sz w:val="18"/>
              </w:rPr>
            </w:r>
            <w:r>
              <w:rPr>
                <w:sz w:val="18"/>
              </w:rPr>
              <w:t>Ranking pages</w:t>
            </w:r>
          </w:p>
        </w:tc>
        <w:tc>
          <w:tcPr>
            <w:tcW w:type="dxa" w:w="2353"/>
          </w:tcPr>
          <w:p>
            <w:pPr>
              <w:spacing w:after="40"/>
            </w:pPr>
            <w:r>
              <w:rPr>
                <w:sz w:val="18"/>
              </w:rPr>
            </w:r>
            <w:r>
              <w:rPr>
                <w:sz w:val="18"/>
              </w:rPr>
              <w:t>Pages placing in the top 10 for a target term</w:t>
            </w:r>
          </w:p>
        </w:tc>
        <w:tc>
          <w:tcPr>
            <w:tcW w:type="dxa" w:w="2353"/>
          </w:tcPr>
          <w:p>
            <w:pPr>
              <w:spacing w:after="40"/>
            </w:pPr>
            <w:r>
              <w:rPr>
                <w:sz w:val="18"/>
              </w:rPr>
            </w:r>
            <w:r>
              <w:rPr>
                <w:sz w:val="18"/>
              </w:rPr>
              <w:t>Growing</w:t>
            </w:r>
          </w:p>
        </w:tc>
        <w:tc>
          <w:tcPr>
            <w:tcW w:type="dxa" w:w="2353"/>
          </w:tcPr>
          <w:p>
            <w:pPr>
              <w:spacing w:after="40"/>
            </w:pPr>
            <w:r>
              <w:rPr>
                <w:sz w:val="18"/>
              </w:rPr>
            </w:r>
            <w:r>
              <w:rPr>
                <w:sz w:val="18"/>
              </w:rPr>
              <w:t>Targeting terms nobody searches, which rank easily and deliver nothing</w:t>
            </w:r>
          </w:p>
        </w:tc>
      </w:tr>
      <w:tr>
        <w:tc>
          <w:tcPr>
            <w:tcW w:type="dxa" w:w="2353"/>
          </w:tcPr>
          <w:p>
            <w:pPr>
              <w:spacing w:after="40"/>
            </w:pPr>
            <w:r>
              <w:rPr>
                <w:sz w:val="18"/>
              </w:rPr>
            </w:r>
            <w:r>
              <w:rPr>
                <w:sz w:val="18"/>
              </w:rPr>
              <w:t>Cost per qualified contact</w:t>
            </w:r>
          </w:p>
        </w:tc>
        <w:tc>
          <w:tcPr>
            <w:tcW w:type="dxa" w:w="2353"/>
          </w:tcPr>
          <w:p>
            <w:pPr>
              <w:spacing w:after="40"/>
            </w:pPr>
            <w:r>
              <w:rPr>
                <w:sz w:val="18"/>
              </w:rPr>
            </w:r>
            <w:r>
              <w:rPr>
                <w:sz w:val="18"/>
              </w:rPr>
              <w:t>Total marketing cost divided by qualified contacts</w:t>
            </w:r>
          </w:p>
        </w:tc>
        <w:tc>
          <w:tcPr>
            <w:tcW w:type="dxa" w:w="2353"/>
          </w:tcPr>
          <w:p>
            <w:pPr>
              <w:spacing w:after="40"/>
            </w:pPr>
            <w:r>
              <w:rPr>
                <w:sz w:val="18"/>
              </w:rPr>
            </w:r>
            <w:r>
              <w:rPr>
                <w:sz w:val="18"/>
              </w:rPr>
              <w:t>Falling</w:t>
            </w:r>
          </w:p>
        </w:tc>
        <w:tc>
          <w:tcPr>
            <w:tcW w:type="dxa" w:w="2353"/>
          </w:tcPr>
          <w:p>
            <w:pPr>
              <w:spacing w:after="40"/>
            </w:pPr>
            <w:r>
              <w:rPr>
                <w:sz w:val="18"/>
              </w:rPr>
            </w:r>
            <w:r>
              <w:rPr>
                <w:sz w:val="18"/>
              </w:rPr>
              <w:t>Excluding people-time from cost</w:t>
            </w:r>
          </w:p>
        </w:tc>
      </w:tr>
      <w:tr>
        <w:tc>
          <w:tcPr>
            <w:tcW w:type="dxa" w:w="2353"/>
          </w:tcPr>
          <w:p>
            <w:pPr>
              <w:spacing w:after="40"/>
            </w:pPr>
            <w:r>
              <w:rPr>
                <w:sz w:val="18"/>
              </w:rPr>
            </w:r>
            <w:r>
              <w:rPr>
                <w:sz w:val="18"/>
              </w:rPr>
              <w:t>Source attribution</w:t>
            </w:r>
          </w:p>
        </w:tc>
        <w:tc>
          <w:tcPr>
            <w:tcW w:type="dxa" w:w="2353"/>
          </w:tcPr>
          <w:p>
            <w:pPr>
              <w:spacing w:after="40"/>
            </w:pPr>
            <w:r>
              <w:rPr>
                <w:sz w:val="18"/>
              </w:rPr>
            </w:r>
            <w:r>
              <w:rPr>
                <w:sz w:val="18"/>
              </w:rPr>
              <w:t>Contacts whose origin is known</w:t>
            </w:r>
          </w:p>
        </w:tc>
        <w:tc>
          <w:tcPr>
            <w:tcW w:type="dxa" w:w="2353"/>
          </w:tcPr>
          <w:p>
            <w:pPr>
              <w:spacing w:after="40"/>
            </w:pPr>
            <w:r>
              <w:rPr>
                <w:sz w:val="18"/>
              </w:rPr>
            </w:r>
            <w:r>
              <w:rPr>
                <w:sz w:val="18"/>
              </w:rPr>
              <w:t>Above 80%</w:t>
            </w:r>
          </w:p>
        </w:tc>
        <w:tc>
          <w:tcPr>
            <w:tcW w:type="dxa" w:w="2353"/>
          </w:tcPr>
          <w:p>
            <w:pPr>
              <w:spacing w:after="40"/>
            </w:pPr>
            <w:r>
              <w:rPr>
                <w:sz w:val="18"/>
              </w:rPr>
            </w:r>
            <w:r>
              <w:rPr>
                <w:sz w:val="18"/>
              </w:rPr>
              <w:t>Recording "direct", which is what unknown looks like when nobody chases it</w:t>
            </w:r>
          </w:p>
        </w:tc>
      </w:tr>
    </w:tbl>
    <w:p>
      <w:pPr>
        <w:spacing w:after="40"/>
      </w:pPr>
    </w:p>
    <w:p>
      <w:r>
        <w:rPr>
          <w:b/>
        </w:rPr>
        <w:t>Content earning traffic at 90 days is the one that exposes the content-farm failure.</w:t>
      </w:r>
      <w:r>
        <w:t xml:space="preserve"> A function publishing four strong pieces a month where three still earn traffic in a quarter is beating one publishing forty where six do, even though the second looks ten times busier on every activity report.</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Average time on page for new content</w:t>
            </w:r>
          </w:p>
        </w:tc>
        <w:tc>
          <w:tcPr>
            <w:tcW w:type="dxa" w:w="4706"/>
          </w:tcPr>
          <w:p>
            <w:pPr>
              <w:spacing w:after="40"/>
            </w:pPr>
            <w:r>
              <w:rPr>
                <w:sz w:val="18"/>
              </w:rPr>
            </w:r>
            <w:r>
              <w:rPr>
                <w:sz w:val="18"/>
              </w:rPr>
              <w:t>Falling while volume rises is the signature of filler</w:t>
            </w:r>
          </w:p>
        </w:tc>
      </w:tr>
      <w:tr>
        <w:tc>
          <w:tcPr>
            <w:tcW w:type="dxa" w:w="4706"/>
          </w:tcPr>
          <w:p>
            <w:pPr>
              <w:spacing w:after="40"/>
            </w:pPr>
            <w:r>
              <w:rPr>
                <w:sz w:val="18"/>
              </w:rPr>
            </w:r>
            <w:r>
              <w:rPr>
                <w:sz w:val="18"/>
              </w:rPr>
              <w:t>Share of site that is thin</w:t>
            </w:r>
          </w:p>
        </w:tc>
        <w:tc>
          <w:tcPr>
            <w:tcW w:type="dxa" w:w="4706"/>
          </w:tcPr>
          <w:p>
            <w:pPr>
              <w:spacing w:after="40"/>
            </w:pPr>
            <w:r>
              <w:rPr>
                <w:sz w:val="18"/>
              </w:rPr>
            </w:r>
            <w:r>
              <w:rPr>
                <w:sz w:val="18"/>
              </w:rPr>
              <w:t>Pages under the quality threshold drag the whole domain. Growth in this number is a slow, invisible penalty</w:t>
            </w:r>
          </w:p>
        </w:tc>
      </w:tr>
    </w:tbl>
    <w:p>
      <w:pPr>
        <w:spacing w:after="40"/>
      </w:pPr>
    </w:p>
    <w:p>
      <w:pPr>
        <w:pStyle w:val="Heading1"/>
      </w:pPr>
      <w:r>
        <w:t>Content decay review, quarterly</w:t>
      </w:r>
    </w:p>
    <w:p>
      <w:r>
        <w:t>The review nobody runs, and the one with the best return.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What ranked last year and does not now?</w:t>
            </w:r>
          </w:p>
        </w:tc>
        <w:tc>
          <w:tcPr>
            <w:tcW w:type="dxa" w:w="4706"/>
          </w:tcPr>
          <w:p>
            <w:pPr>
              <w:spacing w:after="40"/>
            </w:pPr>
            <w:r>
              <w:rPr>
                <w:sz w:val="18"/>
              </w:rPr>
            </w:r>
            <w:r>
              <w:rPr>
                <w:sz w:val="18"/>
              </w:rPr>
              <w:t>Update it. Refreshing a decayed page beats writing a new one, almost always</w:t>
            </w:r>
          </w:p>
        </w:tc>
      </w:tr>
      <w:tr>
        <w:tc>
          <w:tcPr>
            <w:tcW w:type="dxa" w:w="4706"/>
          </w:tcPr>
          <w:p>
            <w:pPr>
              <w:spacing w:after="40"/>
            </w:pPr>
            <w:r>
              <w:rPr>
                <w:sz w:val="18"/>
              </w:rPr>
            </w:r>
            <w:r>
              <w:rPr>
                <w:sz w:val="18"/>
              </w:rPr>
              <w:t>What has never earned a visitor?</w:t>
            </w:r>
          </w:p>
        </w:tc>
        <w:tc>
          <w:tcPr>
            <w:tcW w:type="dxa" w:w="4706"/>
          </w:tcPr>
          <w:p>
            <w:pPr>
              <w:spacing w:after="40"/>
            </w:pPr>
            <w:r>
              <w:rPr>
                <w:sz w:val="18"/>
              </w:rPr>
            </w:r>
            <w:r>
              <w:rPr>
                <w:sz w:val="18"/>
              </w:rPr>
              <w:t>Improve it or remove it. Keeping it costs domain quality</w:t>
            </w:r>
          </w:p>
        </w:tc>
      </w:tr>
      <w:tr>
        <w:tc>
          <w:tcPr>
            <w:tcW w:type="dxa" w:w="4706"/>
          </w:tcPr>
          <w:p>
            <w:pPr>
              <w:spacing w:after="40"/>
            </w:pPr>
            <w:r>
              <w:rPr>
                <w:sz w:val="18"/>
              </w:rPr>
            </w:r>
            <w:r>
              <w:rPr>
                <w:sz w:val="18"/>
              </w:rPr>
              <w:t>What is out of date?</w:t>
            </w:r>
          </w:p>
        </w:tc>
        <w:tc>
          <w:tcPr>
            <w:tcW w:type="dxa" w:w="4706"/>
          </w:tcPr>
          <w:p>
            <w:pPr>
              <w:spacing w:after="40"/>
            </w:pPr>
            <w:r>
              <w:rPr>
                <w:sz w:val="18"/>
              </w:rPr>
            </w:r>
            <w:r>
              <w:rPr>
                <w:sz w:val="18"/>
              </w:rPr>
              <w:t>Anything dated, technical or regulatory. A wrong page is worse than no page</w:t>
            </w:r>
          </w:p>
        </w:tc>
      </w:tr>
      <w:tr>
        <w:tc>
          <w:tcPr>
            <w:tcW w:type="dxa" w:w="4706"/>
          </w:tcPr>
          <w:p>
            <w:pPr>
              <w:spacing w:after="40"/>
            </w:pPr>
            <w:r>
              <w:rPr>
                <w:sz w:val="18"/>
              </w:rPr>
            </w:r>
            <w:r>
              <w:rPr>
                <w:sz w:val="18"/>
              </w:rPr>
              <w:t>What ranks on page two?</w:t>
            </w:r>
          </w:p>
        </w:tc>
        <w:tc>
          <w:tcPr>
            <w:tcW w:type="dxa" w:w="4706"/>
          </w:tcPr>
          <w:p>
            <w:pPr>
              <w:spacing w:after="40"/>
            </w:pPr>
            <w:r>
              <w:rPr>
                <w:sz w:val="18"/>
              </w:rPr>
            </w:r>
            <w:r>
              <w:rPr>
                <w:sz w:val="18"/>
              </w:rPr>
              <w:t>The cheapest wins available. Small improvements move these; nothing moves page five</w:t>
            </w:r>
          </w:p>
        </w:tc>
      </w:tr>
    </w:tbl>
    <w:p>
      <w:pPr>
        <w:spacing w:after="40"/>
      </w:pPr>
    </w:p>
    <w:p>
      <w:pPr>
        <w:pStyle w:val="Heading1"/>
      </w:pPr>
      <w:r>
        <w:t>What is deliberately not measured</w:t>
      </w:r>
    </w:p>
    <w:p>
      <w:pPr>
        <w:pStyle w:val="ListBullet"/>
      </w:pPr>
      <w:r>
        <w:rPr>
          <w:b/>
        </w:rPr>
        <w:t>Pieces published.</w:t>
      </w:r>
      <w:r>
        <w:t xml:space="preserve"> Free to produce, so it measures nothing but effort spent.</w:t>
      </w:r>
    </w:p>
    <w:p>
      <w:pPr>
        <w:pStyle w:val="ListBullet"/>
      </w:pPr>
      <w:r>
        <w:rPr>
          <w:b/>
        </w:rPr>
        <w:t>Impressions and reach.</w:t>
      </w:r>
      <w:r>
        <w:t xml:space="preserve"> Rented attention that ends when spending does.</w:t>
      </w:r>
    </w:p>
    <w:p>
      <w:pPr>
        <w:pStyle w:val="ListBullet"/>
      </w:pPr>
      <w:r>
        <w:rPr>
          <w:b/>
        </w:rPr>
        <w:t>Followers.</w:t>
      </w:r>
      <w:r>
        <w:t xml:space="preserve"> Weak correlation with anything commercial.</w:t>
      </w:r>
    </w:p>
    <w:p>
      <w:pPr>
        <w:pStyle w:val="ListBullet"/>
      </w:pPr>
      <w:r>
        <w:rPr>
          <w:b/>
        </w:rPr>
        <w:t>Keyword rankings in aggregate.</w:t>
      </w:r>
      <w:r>
        <w:t xml:space="preserve"> An average across hundreds of terms hides both the wins and the</w:t>
      </w:r>
    </w:p>
    <w:p>
      <w:r>
        <w:t>collapses.</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New qualified sessions, what published, what converted</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Ranking pages, cost per qualified contact, attribution completeness</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Content decay review</w:t>
            </w:r>
            <w:r>
              <w:rPr>
                <w:sz w:val="18"/>
              </w:rPr>
              <w:t>, thin-content share, positioning check</w:t>
            </w:r>
          </w:p>
        </w:tc>
      </w:tr>
    </w:tbl>
    <w:p>
      <w:pPr>
        <w:spacing w:after="40"/>
      </w:pPr>
    </w:p>
    <w:p>
      <w:pPr>
        <w:pStyle w:val="Heading1"/>
      </w:pPr>
      <w:r>
        <w:t>The honest position today</w:t>
      </w:r>
    </w:p>
    <w:p>
      <w:r>
        <w:t>This function's measures are currently dominated by a single fact: traffic is the binding constraint, not conversion. Optimising conversion on a site nobody visits is arithmetic performed on zero. Until qualified sessions are meaningfully non-zero, the useful numbers here are the ones above the funnel, and saying so is more useful than reporting a conversion rate calculated from a handful of visits.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Marketing: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the KPI set</dc:title>
  <dc:subject/>
  <dc:creator>BvLogic</dc:creator>
  <cp:keywords>BvLogic, Kpi, enterprise AI, Marketing: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