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Data Leakage: A Worked Example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BVL-4554DA</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A subscription business builds a churn model. The brief: predict which customers will cancel in the next 30 days, so the retention team can call them.</w:t>
      </w:r>
    </w:p>
    <w:p>
      <w:r>
        <w:t>The numbers below are illustrative, but the shape of this failure is one of the most common in applied machine learning.</w:t>
      </w:r>
    </w:p>
    <w:p>
      <w:pPr>
        <w:pStyle w:val="Heading1"/>
      </w:pPr>
      <w:r>
        <w:t>The result that should have raised suspicion</w:t>
      </w:r>
    </w:p>
    <w:p>
      <w:r>
        <w:t>First model, gradient-boosted trees, 40 features from the warehouse: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Metric</w:t>
            </w:r>
          </w:p>
        </w:tc>
        <w:tc>
          <w:tcPr>
            <w:tcW w:type="dxa" w:w="4706"/>
            <w:shd w:val="clear" w:color="auto" w:fill="F1EAFE"/>
          </w:tcPr>
          <w:p>
            <w:pPr>
              <w:spacing w:after="40"/>
            </w:pPr>
            <w:r>
              <w:rPr>
                <w:b/>
                <w:sz w:val="18"/>
              </w:rPr>
            </w:r>
            <w:r>
              <w:rPr>
                <w:b/>
                <w:sz w:val="18"/>
              </w:rPr>
              <w:t>Value</w:t>
            </w:r>
          </w:p>
        </w:tc>
      </w:tr>
      <w:tr>
        <w:tc>
          <w:tcPr>
            <w:tcW w:type="dxa" w:w="4706"/>
          </w:tcPr>
          <w:p>
            <w:pPr>
              <w:spacing w:after="40"/>
            </w:pPr>
            <w:r>
              <w:rPr>
                <w:sz w:val="18"/>
              </w:rPr>
            </w:r>
            <w:r>
              <w:rPr>
                <w:sz w:val="18"/>
              </w:rPr>
              <w:t>Accuracy</w:t>
            </w:r>
          </w:p>
        </w:tc>
        <w:tc>
          <w:tcPr>
            <w:tcW w:type="dxa" w:w="4706"/>
          </w:tcPr>
          <w:p>
            <w:pPr>
              <w:spacing w:after="40"/>
            </w:pPr>
            <w:r>
              <w:rPr>
                <w:sz w:val="18"/>
              </w:rPr>
            </w:r>
            <w:r>
              <w:rPr>
                <w:sz w:val="18"/>
              </w:rPr>
              <w:t>94%</w:t>
            </w:r>
          </w:p>
        </w:tc>
      </w:tr>
      <w:tr>
        <w:tc>
          <w:tcPr>
            <w:tcW w:type="dxa" w:w="4706"/>
          </w:tcPr>
          <w:p>
            <w:pPr>
              <w:spacing w:after="40"/>
            </w:pPr>
            <w:r>
              <w:rPr>
                <w:sz w:val="18"/>
              </w:rPr>
            </w:r>
            <w:r>
              <w:rPr>
                <w:sz w:val="18"/>
              </w:rPr>
              <w:t>Precision (churn class)</w:t>
            </w:r>
          </w:p>
        </w:tc>
        <w:tc>
          <w:tcPr>
            <w:tcW w:type="dxa" w:w="4706"/>
          </w:tcPr>
          <w:p>
            <w:pPr>
              <w:spacing w:after="40"/>
            </w:pPr>
            <w:r>
              <w:rPr>
                <w:sz w:val="18"/>
              </w:rPr>
            </w:r>
            <w:r>
              <w:rPr>
                <w:sz w:val="18"/>
              </w:rPr>
              <w:t>0.89</w:t>
            </w:r>
          </w:p>
        </w:tc>
      </w:tr>
      <w:tr>
        <w:tc>
          <w:tcPr>
            <w:tcW w:type="dxa" w:w="4706"/>
          </w:tcPr>
          <w:p>
            <w:pPr>
              <w:spacing w:after="40"/>
            </w:pPr>
            <w:r>
              <w:rPr>
                <w:sz w:val="18"/>
              </w:rPr>
            </w:r>
            <w:r>
              <w:rPr>
                <w:sz w:val="18"/>
              </w:rPr>
              <w:t>Recall (churn class)</w:t>
            </w:r>
          </w:p>
        </w:tc>
        <w:tc>
          <w:tcPr>
            <w:tcW w:type="dxa" w:w="4706"/>
          </w:tcPr>
          <w:p>
            <w:pPr>
              <w:spacing w:after="40"/>
            </w:pPr>
            <w:r>
              <w:rPr>
                <w:sz w:val="18"/>
              </w:rPr>
            </w:r>
            <w:r>
              <w:rPr>
                <w:sz w:val="18"/>
              </w:rPr>
              <w:t>0.86</w:t>
            </w:r>
          </w:p>
        </w:tc>
      </w:tr>
      <w:tr>
        <w:tc>
          <w:tcPr>
            <w:tcW w:type="dxa" w:w="4706"/>
          </w:tcPr>
          <w:p>
            <w:pPr>
              <w:spacing w:after="40"/>
            </w:pPr>
            <w:r>
              <w:rPr>
                <w:sz w:val="18"/>
              </w:rPr>
            </w:r>
            <w:r>
              <w:rPr>
                <w:sz w:val="18"/>
              </w:rPr>
              <w:t>Baseline, always predict "no churn"</w:t>
            </w:r>
          </w:p>
        </w:tc>
        <w:tc>
          <w:tcPr>
            <w:tcW w:type="dxa" w:w="4706"/>
          </w:tcPr>
          <w:p>
            <w:pPr>
              <w:spacing w:after="40"/>
            </w:pPr>
            <w:r>
              <w:rPr>
                <w:sz w:val="18"/>
              </w:rPr>
            </w:r>
            <w:r>
              <w:rPr>
                <w:sz w:val="18"/>
              </w:rPr>
              <w:t>91% accuracy</w:t>
            </w:r>
          </w:p>
        </w:tc>
      </w:tr>
    </w:tbl>
    <w:p>
      <w:pPr>
        <w:spacing w:after="40"/>
      </w:pPr>
    </w:p>
    <w:p>
      <w:r>
        <w:t>The team was pleased. Notice the last row: the trivial baseline scores 91%, because only 9% of customers churn. The model's headline accuracy is three points above doing nothing at all.</w:t>
      </w:r>
    </w:p>
    <w:p>
      <w:r>
        <w:t xml:space="preserve">That is the first signal, and it is a signal about the </w:t>
      </w:r>
      <w:r>
        <w:rPr>
          <w:i/>
        </w:rPr>
        <w:t>metric</w:t>
      </w:r>
      <w:r>
        <w:t>. Precision and recall on the churn class are what matter, and at 0.89 / 0.86 they looked genuinely strong.</w:t>
      </w:r>
    </w:p>
    <w:p>
      <w:pPr>
        <w:pStyle w:val="Heading1"/>
      </w:pPr>
      <w:r>
        <w:t>The second signal</w:t>
      </w:r>
    </w:p>
    <w:p>
      <w:r>
        <w:t>Feature importance, top five: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Rank</w:t>
            </w:r>
          </w:p>
        </w:tc>
        <w:tc>
          <w:tcPr>
            <w:tcW w:type="dxa" w:w="3137"/>
            <w:shd w:val="clear" w:color="auto" w:fill="F1EAFE"/>
          </w:tcPr>
          <w:p>
            <w:pPr>
              <w:spacing w:after="40"/>
            </w:pPr>
            <w:r>
              <w:rPr>
                <w:b/>
                <w:sz w:val="18"/>
              </w:rPr>
            </w:r>
            <w:r>
              <w:rPr>
                <w:b/>
                <w:sz w:val="18"/>
              </w:rPr>
              <w:t>Feature</w:t>
            </w:r>
          </w:p>
        </w:tc>
        <w:tc>
          <w:tcPr>
            <w:tcW w:type="dxa" w:w="3137"/>
            <w:shd w:val="clear" w:color="auto" w:fill="F1EAFE"/>
          </w:tcPr>
          <w:p>
            <w:pPr>
              <w:spacing w:after="40"/>
            </w:pPr>
            <w:r>
              <w:rPr>
                <w:b/>
                <w:sz w:val="18"/>
              </w:rPr>
            </w:r>
            <w:r>
              <w:rPr>
                <w:b/>
                <w:sz w:val="18"/>
              </w:rPr>
              <w:t>Importance</w:t>
            </w:r>
          </w:p>
        </w:tc>
      </w:tr>
      <w:tr>
        <w:tc>
          <w:tcPr>
            <w:tcW w:type="dxa" w:w="3137"/>
          </w:tcPr>
          <w:p>
            <w:pPr>
              <w:spacing w:after="40"/>
            </w:pPr>
            <w:r>
              <w:rPr>
                <w:sz w:val="18"/>
              </w:rPr>
            </w:r>
            <w:r>
              <w:rPr>
                <w:sz w:val="18"/>
              </w:rPr>
              <w:t>1</w:t>
            </w:r>
          </w:p>
        </w:tc>
        <w:tc>
          <w:tcPr>
            <w:tcW w:type="dxa" w:w="3137"/>
          </w:tcPr>
          <w:p>
            <w:pPr>
              <w:spacing w:after="40"/>
            </w:pPr>
            <w:r>
              <w:rPr>
                <w:sz w:val="18"/>
              </w:rPr>
            </w:r>
            <w:r>
              <w:rPr>
                <w:rFonts w:ascii="Consolas" w:hAnsi="Consolas"/>
                <w:sz w:val="18"/>
              </w:rPr>
              <w:t>days_since_last_login</w:t>
            </w:r>
          </w:p>
        </w:tc>
        <w:tc>
          <w:tcPr>
            <w:tcW w:type="dxa" w:w="3137"/>
          </w:tcPr>
          <w:p>
            <w:pPr>
              <w:spacing w:after="40"/>
            </w:pPr>
            <w:r>
              <w:rPr>
                <w:sz w:val="18"/>
              </w:rPr>
            </w:r>
            <w:r>
              <w:rPr>
                <w:sz w:val="18"/>
              </w:rPr>
              <w:t>0.31</w:t>
            </w:r>
          </w:p>
        </w:tc>
      </w:tr>
      <w:tr>
        <w:tc>
          <w:tcPr>
            <w:tcW w:type="dxa" w:w="3137"/>
          </w:tcPr>
          <w:p>
            <w:pPr>
              <w:spacing w:after="40"/>
            </w:pPr>
            <w:r>
              <w:rPr>
                <w:sz w:val="18"/>
              </w:rPr>
            </w:r>
            <w:r>
              <w:rPr>
                <w:sz w:val="18"/>
              </w:rPr>
              <w:t>2</w:t>
            </w:r>
          </w:p>
        </w:tc>
        <w:tc>
          <w:tcPr>
            <w:tcW w:type="dxa" w:w="3137"/>
          </w:tcPr>
          <w:p>
            <w:pPr>
              <w:spacing w:after="40"/>
            </w:pPr>
            <w:r>
              <w:rPr>
                <w:sz w:val="18"/>
              </w:rPr>
            </w:r>
            <w:r>
              <w:rPr>
                <w:rFonts w:ascii="Consolas" w:hAnsi="Consolas"/>
                <w:sz w:val="18"/>
              </w:rPr>
              <w:t>support_tickets_30d</w:t>
            </w:r>
          </w:p>
        </w:tc>
        <w:tc>
          <w:tcPr>
            <w:tcW w:type="dxa" w:w="3137"/>
          </w:tcPr>
          <w:p>
            <w:pPr>
              <w:spacing w:after="40"/>
            </w:pPr>
            <w:r>
              <w:rPr>
                <w:sz w:val="18"/>
              </w:rPr>
            </w:r>
            <w:r>
              <w:rPr>
                <w:sz w:val="18"/>
              </w:rPr>
              <w:t>0.18</w:t>
            </w:r>
          </w:p>
        </w:tc>
      </w:tr>
      <w:tr>
        <w:tc>
          <w:tcPr>
            <w:tcW w:type="dxa" w:w="3137"/>
          </w:tcPr>
          <w:p>
            <w:pPr>
              <w:spacing w:after="40"/>
            </w:pPr>
            <w:r>
              <w:rPr>
                <w:sz w:val="18"/>
              </w:rPr>
            </w:r>
            <w:r>
              <w:rPr>
                <w:sz w:val="18"/>
              </w:rPr>
              <w:t>3</w:t>
            </w:r>
          </w:p>
        </w:tc>
        <w:tc>
          <w:tcPr>
            <w:tcW w:type="dxa" w:w="3137"/>
          </w:tcPr>
          <w:p>
            <w:pPr>
              <w:spacing w:after="40"/>
            </w:pPr>
            <w:r>
              <w:rPr>
                <w:sz w:val="18"/>
              </w:rPr>
            </w:r>
            <w:r>
              <w:rPr>
                <w:b/>
                <w:sz w:val="18"/>
              </w:rPr>
              <w:t>`cancellation_reason_code`</w:t>
            </w:r>
          </w:p>
        </w:tc>
        <w:tc>
          <w:tcPr>
            <w:tcW w:type="dxa" w:w="3137"/>
          </w:tcPr>
          <w:p>
            <w:pPr>
              <w:spacing w:after="40"/>
            </w:pPr>
            <w:r>
              <w:rPr>
                <w:sz w:val="18"/>
              </w:rPr>
            </w:r>
            <w:r>
              <w:rPr>
                <w:sz w:val="18"/>
              </w:rPr>
              <w:t>0.16</w:t>
            </w:r>
          </w:p>
        </w:tc>
      </w:tr>
      <w:tr>
        <w:tc>
          <w:tcPr>
            <w:tcW w:type="dxa" w:w="3137"/>
          </w:tcPr>
          <w:p>
            <w:pPr>
              <w:spacing w:after="40"/>
            </w:pPr>
            <w:r>
              <w:rPr>
                <w:sz w:val="18"/>
              </w:rPr>
            </w:r>
            <w:r>
              <w:rPr>
                <w:sz w:val="18"/>
              </w:rPr>
              <w:t>4</w:t>
            </w:r>
          </w:p>
        </w:tc>
        <w:tc>
          <w:tcPr>
            <w:tcW w:type="dxa" w:w="3137"/>
          </w:tcPr>
          <w:p>
            <w:pPr>
              <w:spacing w:after="40"/>
            </w:pPr>
            <w:r>
              <w:rPr>
                <w:sz w:val="18"/>
              </w:rPr>
            </w:r>
            <w:r>
              <w:rPr>
                <w:rFonts w:ascii="Consolas" w:hAnsi="Consolas"/>
                <w:sz w:val="18"/>
              </w:rPr>
              <w:t>plan_downgraded</w:t>
            </w:r>
          </w:p>
        </w:tc>
        <w:tc>
          <w:tcPr>
            <w:tcW w:type="dxa" w:w="3137"/>
          </w:tcPr>
          <w:p>
            <w:pPr>
              <w:spacing w:after="40"/>
            </w:pPr>
            <w:r>
              <w:rPr>
                <w:sz w:val="18"/>
              </w:rPr>
            </w:r>
            <w:r>
              <w:rPr>
                <w:sz w:val="18"/>
              </w:rPr>
              <w:t>0.11</w:t>
            </w:r>
          </w:p>
        </w:tc>
      </w:tr>
      <w:tr>
        <w:tc>
          <w:tcPr>
            <w:tcW w:type="dxa" w:w="3137"/>
          </w:tcPr>
          <w:p>
            <w:pPr>
              <w:spacing w:after="40"/>
            </w:pPr>
            <w:r>
              <w:rPr>
                <w:sz w:val="18"/>
              </w:rPr>
            </w:r>
            <w:r>
              <w:rPr>
                <w:sz w:val="18"/>
              </w:rPr>
              <w:t>5</w:t>
            </w:r>
          </w:p>
        </w:tc>
        <w:tc>
          <w:tcPr>
            <w:tcW w:type="dxa" w:w="3137"/>
          </w:tcPr>
          <w:p>
            <w:pPr>
              <w:spacing w:after="40"/>
            </w:pPr>
            <w:r>
              <w:rPr>
                <w:sz w:val="18"/>
              </w:rPr>
            </w:r>
            <w:r>
              <w:rPr>
                <w:rFonts w:ascii="Consolas" w:hAnsi="Consolas"/>
                <w:sz w:val="18"/>
              </w:rPr>
              <w:t>monthly_spend_change</w:t>
            </w:r>
          </w:p>
        </w:tc>
        <w:tc>
          <w:tcPr>
            <w:tcW w:type="dxa" w:w="3137"/>
          </w:tcPr>
          <w:p>
            <w:pPr>
              <w:spacing w:after="40"/>
            </w:pPr>
            <w:r>
              <w:rPr>
                <w:sz w:val="18"/>
              </w:rPr>
            </w:r>
            <w:r>
              <w:rPr>
                <w:sz w:val="18"/>
              </w:rPr>
              <w:t>0.09</w:t>
            </w:r>
          </w:p>
        </w:tc>
      </w:tr>
    </w:tbl>
    <w:p>
      <w:pPr>
        <w:spacing w:after="40"/>
      </w:pPr>
    </w:p>
    <w:p>
      <w:r>
        <w:t xml:space="preserve">Number three should stop everything. A cancellation reason code exists because somebody cancelled. The model had learned to predict churn from a field populated </w:t>
      </w:r>
      <w:r>
        <w:rPr>
          <w:i/>
        </w:rPr>
        <w:t>by</w:t>
      </w:r>
      <w:r>
        <w:t xml:space="preserve"> churn.</w:t>
      </w:r>
    </w:p>
    <w:p>
      <w:pPr>
        <w:pStyle w:val="Heading1"/>
      </w:pPr>
      <w:r>
        <w:t>What leaked, and how</w:t>
      </w:r>
    </w:p>
    <w:p>
      <w:r>
        <w:t>Three separate leaks, discovered in order:</w:t>
      </w:r>
    </w:p>
    <w:p>
      <w:r>
        <w:rPr>
          <w:b/>
        </w:rPr>
        <w:t>1. The obvious one.</w:t>
      </w:r>
      <w:r>
        <w:t xml:space="preserve"> </w:t>
      </w:r>
      <w:r>
        <w:rPr>
          <w:rFonts w:ascii="Consolas" w:hAnsi="Consolas"/>
          <w:sz w:val="19"/>
        </w:rPr>
        <w:t>cancellation_reason_code</w:t>
      </w:r>
      <w:r>
        <w:t xml:space="preserve"> is null for active customers and populated at cancellation. The model learned "field is not null → churn". Removing it dropped recall to 0.71.</w:t>
      </w:r>
    </w:p>
    <w:p>
      <w:r>
        <w:rPr>
          <w:b/>
        </w:rPr>
        <w:t>2. The subtle one.</w:t>
      </w:r>
      <w:r>
        <w:t xml:space="preserve"> </w:t>
      </w:r>
      <w:r>
        <w:rPr>
          <w:rFonts w:ascii="Consolas" w:hAnsi="Consolas"/>
          <w:sz w:val="19"/>
        </w:rPr>
        <w:t>support_tickets_30d</w:t>
      </w:r>
      <w:r>
        <w:t xml:space="preserve"> was computed as a rolling window from the warehouse </w:t>
      </w:r>
      <w:r>
        <w:rPr>
          <w:i/>
        </w:rPr>
        <w:t>at query time</w:t>
      </w:r>
      <w:r>
        <w:t>, not as of the prediction date. For a customer who churned on 14 March, the window included tickets raised while they were cancelling. Recomputing it as of the prediction date dropped recall to 0.58.</w:t>
      </w:r>
    </w:p>
    <w:p>
      <w:r>
        <w:rPr>
          <w:b/>
        </w:rPr>
        <w:t>3. The structural one.</w:t>
      </w:r>
      <w:r>
        <w:t xml:space="preserve"> The train/test split was random. Customers appear in the data monthly, so the same customer's January row was in training and their February row in test. The model was not generalising to new customers; it was recognising ones it had seen. Splitting </w:t>
      </w:r>
      <w:r>
        <w:rPr>
          <w:b/>
        </w:rPr>
        <w:t>by time.</w:t>
      </w:r>
      <w:r>
        <w:t xml:space="preserve"> Train on data up to December, test on January onwards, dropped recall to </w:t>
      </w:r>
      <w:r>
        <w:rPr>
          <w:b/>
        </w:rPr>
        <w:t>0.44</w:t>
      </w:r>
      <w:r>
        <w:t>.</w:t>
      </w:r>
    </w:p>
    <w:p>
      <w:pPr>
        <w:pStyle w:val="Heading1"/>
      </w:pPr>
      <w:r>
        <w:t>The honest number</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Version</w:t>
            </w:r>
          </w:p>
        </w:tc>
        <w:tc>
          <w:tcPr>
            <w:tcW w:type="dxa" w:w="3137"/>
            <w:shd w:val="clear" w:color="auto" w:fill="F1EAFE"/>
          </w:tcPr>
          <w:p>
            <w:pPr>
              <w:spacing w:after="40"/>
            </w:pPr>
            <w:r>
              <w:rPr>
                <w:b/>
                <w:sz w:val="18"/>
              </w:rPr>
            </w:r>
            <w:r>
              <w:rPr>
                <w:b/>
                <w:sz w:val="18"/>
              </w:rPr>
              <w:t>Recall (churn)</w:t>
            </w:r>
          </w:p>
        </w:tc>
        <w:tc>
          <w:tcPr>
            <w:tcW w:type="dxa" w:w="3137"/>
            <w:shd w:val="clear" w:color="auto" w:fill="F1EAFE"/>
          </w:tcPr>
          <w:p>
            <w:pPr>
              <w:spacing w:after="40"/>
            </w:pPr>
            <w:r>
              <w:rPr>
                <w:b/>
                <w:sz w:val="18"/>
              </w:rPr>
            </w:r>
            <w:r>
              <w:rPr>
                <w:b/>
                <w:sz w:val="18"/>
              </w:rPr>
              <w:t>Precision</w:t>
            </w:r>
          </w:p>
        </w:tc>
      </w:tr>
      <w:tr>
        <w:tc>
          <w:tcPr>
            <w:tcW w:type="dxa" w:w="3137"/>
          </w:tcPr>
          <w:p>
            <w:pPr>
              <w:spacing w:after="40"/>
            </w:pPr>
            <w:r>
              <w:rPr>
                <w:sz w:val="18"/>
              </w:rPr>
            </w:r>
            <w:r>
              <w:rPr>
                <w:sz w:val="18"/>
              </w:rPr>
              <w:t>Original</w:t>
            </w:r>
          </w:p>
        </w:tc>
        <w:tc>
          <w:tcPr>
            <w:tcW w:type="dxa" w:w="3137"/>
          </w:tcPr>
          <w:p>
            <w:pPr>
              <w:spacing w:after="40"/>
            </w:pPr>
            <w:r>
              <w:rPr>
                <w:sz w:val="18"/>
              </w:rPr>
            </w:r>
            <w:r>
              <w:rPr>
                <w:sz w:val="18"/>
              </w:rPr>
              <w:t>0.86</w:t>
            </w:r>
          </w:p>
        </w:tc>
        <w:tc>
          <w:tcPr>
            <w:tcW w:type="dxa" w:w="3137"/>
          </w:tcPr>
          <w:p>
            <w:pPr>
              <w:spacing w:after="40"/>
            </w:pPr>
            <w:r>
              <w:rPr>
                <w:sz w:val="18"/>
              </w:rPr>
            </w:r>
            <w:r>
              <w:rPr>
                <w:sz w:val="18"/>
              </w:rPr>
              <w:t>0.89</w:t>
            </w:r>
          </w:p>
        </w:tc>
      </w:tr>
      <w:tr>
        <w:tc>
          <w:tcPr>
            <w:tcW w:type="dxa" w:w="3137"/>
          </w:tcPr>
          <w:p>
            <w:pPr>
              <w:spacing w:after="40"/>
            </w:pPr>
            <w:r>
              <w:rPr>
                <w:sz w:val="18"/>
              </w:rPr>
            </w:r>
            <w:r>
              <w:rPr>
                <w:sz w:val="18"/>
              </w:rPr>
              <w:t>Without the cancellation field</w:t>
            </w:r>
          </w:p>
        </w:tc>
        <w:tc>
          <w:tcPr>
            <w:tcW w:type="dxa" w:w="3137"/>
          </w:tcPr>
          <w:p>
            <w:pPr>
              <w:spacing w:after="40"/>
            </w:pPr>
            <w:r>
              <w:rPr>
                <w:sz w:val="18"/>
              </w:rPr>
            </w:r>
            <w:r>
              <w:rPr>
                <w:sz w:val="18"/>
              </w:rPr>
              <w:t>0.71</w:t>
            </w:r>
          </w:p>
        </w:tc>
        <w:tc>
          <w:tcPr>
            <w:tcW w:type="dxa" w:w="3137"/>
          </w:tcPr>
          <w:p>
            <w:pPr>
              <w:spacing w:after="40"/>
            </w:pPr>
            <w:r>
              <w:rPr>
                <w:sz w:val="18"/>
              </w:rPr>
            </w:r>
            <w:r>
              <w:rPr>
                <w:sz w:val="18"/>
              </w:rPr>
              <w:t>0.77</w:t>
            </w:r>
          </w:p>
        </w:tc>
      </w:tr>
      <w:tr>
        <w:tc>
          <w:tcPr>
            <w:tcW w:type="dxa" w:w="3137"/>
          </w:tcPr>
          <w:p>
            <w:pPr>
              <w:spacing w:after="40"/>
            </w:pPr>
            <w:r>
              <w:rPr>
                <w:sz w:val="18"/>
              </w:rPr>
            </w:r>
            <w:r>
              <w:rPr>
                <w:sz w:val="18"/>
              </w:rPr>
              <w:t>With point-in-time features</w:t>
            </w:r>
          </w:p>
        </w:tc>
        <w:tc>
          <w:tcPr>
            <w:tcW w:type="dxa" w:w="3137"/>
          </w:tcPr>
          <w:p>
            <w:pPr>
              <w:spacing w:after="40"/>
            </w:pPr>
            <w:r>
              <w:rPr>
                <w:sz w:val="18"/>
              </w:rPr>
            </w:r>
            <w:r>
              <w:rPr>
                <w:sz w:val="18"/>
              </w:rPr>
              <w:t>0.58</w:t>
            </w:r>
          </w:p>
        </w:tc>
        <w:tc>
          <w:tcPr>
            <w:tcW w:type="dxa" w:w="3137"/>
          </w:tcPr>
          <w:p>
            <w:pPr>
              <w:spacing w:after="40"/>
            </w:pPr>
            <w:r>
              <w:rPr>
                <w:sz w:val="18"/>
              </w:rPr>
            </w:r>
            <w:r>
              <w:rPr>
                <w:sz w:val="18"/>
              </w:rPr>
              <w:t>0.69</w:t>
            </w:r>
          </w:p>
        </w:tc>
      </w:tr>
      <w:tr>
        <w:tc>
          <w:tcPr>
            <w:tcW w:type="dxa" w:w="3137"/>
          </w:tcPr>
          <w:p>
            <w:pPr>
              <w:spacing w:after="40"/>
            </w:pPr>
            <w:r>
              <w:rPr>
                <w:sz w:val="18"/>
              </w:rPr>
            </w:r>
            <w:r>
              <w:rPr>
                <w:b/>
                <w:sz w:val="18"/>
              </w:rPr>
              <w:t>With a time-based split</w:t>
            </w:r>
          </w:p>
        </w:tc>
        <w:tc>
          <w:tcPr>
            <w:tcW w:type="dxa" w:w="3137"/>
          </w:tcPr>
          <w:p>
            <w:pPr>
              <w:spacing w:after="40"/>
            </w:pPr>
            <w:r>
              <w:rPr>
                <w:sz w:val="18"/>
              </w:rPr>
            </w:r>
            <w:r>
              <w:rPr>
                <w:b/>
                <w:sz w:val="18"/>
              </w:rPr>
              <w:t>0.44</w:t>
            </w:r>
          </w:p>
        </w:tc>
        <w:tc>
          <w:tcPr>
            <w:tcW w:type="dxa" w:w="3137"/>
          </w:tcPr>
          <w:p>
            <w:pPr>
              <w:spacing w:after="40"/>
            </w:pPr>
            <w:r>
              <w:rPr>
                <w:sz w:val="18"/>
              </w:rPr>
            </w:r>
            <w:r>
              <w:rPr>
                <w:b/>
                <w:sz w:val="18"/>
              </w:rPr>
              <w:t>0.61</w:t>
            </w:r>
          </w:p>
        </w:tc>
      </w:tr>
    </w:tbl>
    <w:p>
      <w:pPr>
        <w:spacing w:after="40"/>
      </w:pPr>
    </w:p>
    <w:p>
      <w:r>
        <w:t>The real model finds slightly under half of churners, and about six in ten of the customers it flags do churn.</w:t>
      </w:r>
    </w:p>
    <w:p>
      <w:pPr>
        <w:pStyle w:val="Heading1"/>
      </w:pPr>
      <w:r>
        <w:t>Was that still useful?</w:t>
      </w:r>
    </w:p>
    <w:p>
      <w:r>
        <w:t>Yes, and this is the part that matters. The retention team had capacity to call roughly 200 customers a month. They did not need to catch every churner; they needed a better-than-random list of 200.</w:t>
      </w:r>
    </w:p>
    <w:p>
      <w:r>
        <w:t>At 0.61 precision, calling the model's top 200 reaches around 122 genuine churners, against roughly 18 from calling 200 customers at random. That is a real improvement, and it was deliverable: whereas the 94% model would have been deployed, would have failed to find churners it had never been able to find, and would have discredited the whole programme.</w:t>
      </w:r>
    </w:p>
    <w:p>
      <w:pPr>
        <w:pStyle w:val="Heading1"/>
      </w:pPr>
      <w:r>
        <w:t>What they changed</w:t>
      </w:r>
    </w:p>
    <w:p>
      <w:pPr>
        <w:pStyle w:val="ListBullet"/>
      </w:pPr>
      <w:r>
        <w:t>Time-based splits by default, on every model</w:t>
      </w:r>
    </w:p>
    <w:p>
      <w:pPr>
        <w:pStyle w:val="ListBullet"/>
      </w:pPr>
      <w:r>
        <w:t>A rule that any feature must be answerable as of the prediction timestamp</w:t>
      </w:r>
    </w:p>
    <w:p>
      <w:pPr>
        <w:pStyle w:val="ListBullet"/>
      </w:pPr>
      <w:r>
        <w:t>Feature importance reviewed before results are presented, not after</w:t>
      </w:r>
    </w:p>
    <w:p>
      <w:pPr>
        <w:pStyle w:val="ListBullet"/>
      </w:pPr>
      <w:r>
        <w:rPr>
          <w:b/>
        </w:rPr>
        <w:t>The trivial baseline reported alongside every model score</w:t>
      </w:r>
    </w:p>
    <w:p>
      <w:r>
        <w:t>That last one is the cheapest control here. It reframes "94% accurate" as "three points above doing nothing", which is the conversation worth having.</w:t>
      </w:r>
    </w:p>
    <w:p>
      <w:r>
        <w:t xml:space="preserve">See </w:t>
      </w:r>
      <w:r>
        <w:rPr>
          <w:color w:val="7C3AED"/>
          <w:u w:val="single"/>
        </w:rPr>
        <w:t>machine learning</w:t>
      </w:r>
      <w:r>
        <w:rPr>
          <w:sz w:val="17"/>
        </w:rPr>
        <w:t xml:space="preserve"> (bvlogic.com/knowledge/machine-learning/)</w:t>
      </w:r>
      <w:r>
        <w:t xml:space="preserve"> and the </w:t>
      </w:r>
      <w:r>
        <w:rPr>
          <w:color w:val="7C3AED"/>
          <w:u w:val="single"/>
        </w:rPr>
        <w:t>review checklist</w:t>
      </w:r>
      <w:r>
        <w:rPr>
          <w:sz w:val="17"/>
        </w:rPr>
        <w:t xml:space="preserve"> (bvlogic.com/knowledge/machine-learning/checklist/)</w:t>
      </w:r>
      <w:r>
        <w:t>, whose leakage section exists because of failures shaped exactly like this.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Data Leakage: A Worked Example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Leakage: A Worked Example</dc:title>
  <dc:subject/>
  <dc:creator>BvLogic</dc:creator>
  <cp:keywords>BvLogic, Example, enterprise AI, Data Leakage: A Worked Example</cp:keywords>
  <dc:description/>
  <cp:lastModifiedBy/>
  <cp:revision>1</cp:revision>
  <dcterms:created xsi:type="dcterms:W3CDTF">2013-12-23T23:15:00Z</dcterms:created>
  <dcterms:modified xsi:type="dcterms:W3CDTF">2013-12-23T23:15:00Z</dcterms:modified>
  <cp:category>Example</cp:category>
  <dc:language>en-GB</dc:language>
</cp:coreProperties>
</file>