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WEBINAR</w:t>
      </w:r>
    </w:p>
    <w:p>
      <w:pPr>
        <w:spacing w:after="160"/>
      </w:pPr>
      <w:r>
        <w:rPr>
          <w:rFonts w:ascii="Georgia" w:hAnsi="Georgia"/>
          <w:b/>
          <w:color w:val="0F141A"/>
          <w:sz w:val="56"/>
        </w:rPr>
        <w:t>LLM Selection Report — session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BVL-3520A8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Webinar</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 40-minute session with 20 minutes of questions, built from the report. Written for Teams choosing a model for a production workload._</w:t>
      </w:r>
    </w:p>
    <w:p>
      <w:pPr>
        <w:pStyle w:val="Heading1"/>
      </w:pPr>
      <w:r>
        <w:t>Why anyone would attend</w:t>
      </w:r>
    </w:p>
    <w:p>
      <w:r>
        <w:t>Leaderboards measure the wrong thing for a production decision, and the right things are rarely benchmarked at all.</w:t>
      </w:r>
    </w:p>
    <w:p>
      <w:pPr>
        <w:pStyle w:val="Heading1"/>
      </w:pPr>
      <w:r>
        <w:t>Running order</w:t>
      </w:r>
    </w:p>
    <w:p>
      <w:r>
        <w:rPr>
          <w:b/>
        </w:rPr>
        <w:t>0-5 min. The finding.</w:t>
      </w:r>
      <w:r>
        <w:t xml:space="preserve"> Open on the number, not on introductions. Nobody joined to hear the company history.</w:t>
      </w:r>
    </w:p>
    <w:p>
      <w:pPr>
        <w:ind w:left="454"/>
        <w:shd w:val="clear" w:color="auto" w:fill="FAFAFB"/>
      </w:pPr>
      <w:r>
        <w:rPr>
          <w:i/>
        </w:rPr>
        <w:t>The top models now sit within a tenth of a point of each other on the headline benchmark, while price spans a thousand-fold range.</w:t>
      </w:r>
    </w:p>
    <w:p>
      <w:r>
        <w:rPr>
          <w:b/>
        </w:rPr>
        <w:t>15-21 min. Snapshot: as at July 2026.</w:t>
      </w:r>
      <w:r>
        <w:t xml:space="preserve"> From the report section of the same name.</w:t>
      </w:r>
    </w:p>
    <w:p>
      <w:r>
        <w:rPr>
          <w:b/>
        </w:rPr>
        <w:t>21-27 min. Why the leaderboard is the wrong input.</w:t>
      </w:r>
      <w:r>
        <w:t xml:space="preserve"> From the report section of the same name.</w:t>
      </w:r>
    </w:p>
    <w:p>
      <w:r>
        <w:rPr>
          <w:b/>
        </w:rPr>
        <w:t>27-33 min. The variable that actually matters.</w:t>
      </w:r>
      <w:r>
        <w:t xml:space="preserve"> From the report section of the same name.</w:t>
      </w:r>
    </w:p>
    <w:p>
      <w:r>
        <w:rPr>
          <w:b/>
        </w:rPr>
        <w:t>33-39 min. What to do instead.</w:t>
      </w:r>
      <w:r>
        <w:t xml:space="preserve"> From the report section of the same name.</w:t>
      </w:r>
    </w:p>
    <w:p>
      <w:r>
        <w:rPr>
          <w:b/>
        </w:rPr>
        <w:t>Last 5 min. What we would do.</w:t>
      </w:r>
      <w:r>
        <w:t xml:space="preserve"> The recommendation, stated as a decision the audience can take on Monday, not as a service pitch.</w:t>
      </w:r>
    </w:p>
    <w:p>
      <w:pPr>
        <w:pStyle w:val="Heading1"/>
      </w:pPr>
      <w:r>
        <w:t>Questions to plant if the room is quiet</w:t>
      </w:r>
    </w:p>
    <w:p>
      <w:pPr>
        <w:pStyle w:val="ListBullet"/>
      </w:pPr>
      <w:r>
        <w:t>"Performance on real business tasks varies far less than price does." — how would we even know if that were true of us?</w:t>
      </w:r>
    </w:p>
    <w:p>
      <w:pPr>
        <w:pStyle w:val="ListBullet"/>
      </w:pPr>
      <w:r>
        <w:t>What would you need to measure before believing this applies to you?</w:t>
      </w:r>
    </w:p>
    <w:p>
      <w:pPr>
        <w:pStyle w:val="ListBullet"/>
      </w:pPr>
      <w:r>
        <w:t>Where does this break down in a regulated environment?</w:t>
      </w:r>
    </w:p>
    <w:p>
      <w:pPr>
        <w:pStyle w:val="Heading1"/>
      </w:pPr>
      <w:r>
        <w:t>The one rule</w:t>
      </w:r>
    </w:p>
    <w:p>
      <w:r>
        <w:t>No slide contains a number that is not in the published report at https://bvlogic.com/research/llm-benchmark/. If it is worth saying on a webinar it is worth publishing where it can be checked.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LLM Selection Report — session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LLM Selection Report — session outline</dc:title>
  <dc:subject/>
  <dc:creator>BvLogic</dc:creator>
  <cp:keywords>BvLogic, Webinar, enterprise AI, LLM Selection Report — session outline</cp:keywords>
  <dc:description/>
  <cp:lastModifiedBy/>
  <cp:revision>1</cp:revision>
  <dcterms:created xsi:type="dcterms:W3CDTF">2013-12-23T23:15:00Z</dcterms:created>
  <dcterms:modified xsi:type="dcterms:W3CDTF">2013-12-23T23:15:00Z</dcterms:modified>
  <cp:category>Webinar</cp:category>
  <dc:language>en-GB</dc:language>
</cp:coreProperties>
</file>