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KIT</w:t>
      </w:r>
    </w:p>
    <w:p>
      <w:pPr>
        <w:spacing w:after="160"/>
      </w:pPr>
      <w:r>
        <w:rPr>
          <w:rFonts w:ascii="Georgia" w:hAnsi="Georgia"/>
          <w:b/>
          <w:color w:val="0F141A"/>
          <w:sz w:val="56"/>
        </w:rPr>
        <w:t>LLM Selection Report, 2026 edition — press kit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BVL-51F099</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Kit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For journalists, analysts and anyone writing about this.</w:t>
      </w:r>
      <w:r>
        <w:t xml:space="preserve"> Everything here may be quoted and reproduced with attribution to BvLogic and a link to the report. No permission is needed and there is no form.</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Report</w:t>
            </w:r>
          </w:p>
        </w:tc>
        <w:tc>
          <w:tcPr>
            <w:tcW w:type="dxa" w:w="4706"/>
            <w:shd w:val="clear" w:color="auto" w:fill="F1EAFE"/>
          </w:tcPr>
          <w:p>
            <w:pPr>
              <w:spacing w:after="40"/>
            </w:pPr>
            <w:r>
              <w:rPr>
                <w:b/>
                <w:sz w:val="18"/>
              </w:rPr>
            </w:r>
            <w:r>
              <w:rPr>
                <w:b/>
                <w:color w:val="7C3AED"/>
                <w:sz w:val="18"/>
                <w:u w:val="single"/>
              </w:rPr>
              <w:t>LLM Benchmark Report 2026: How to Read a Leaderboard</w:t>
            </w:r>
          </w:p>
        </w:tc>
      </w:tr>
      <w:tr>
        <w:tc>
          <w:tcPr>
            <w:tcW w:type="dxa" w:w="4706"/>
          </w:tcPr>
          <w:p>
            <w:pPr>
              <w:spacing w:after="40"/>
            </w:pPr>
            <w:r>
              <w:rPr>
                <w:sz w:val="18"/>
              </w:rPr>
            </w:r>
            <w:r>
              <w:rPr>
                <w:sz w:val="18"/>
              </w:rPr>
              <w:t>Published</w:t>
            </w:r>
          </w:p>
        </w:tc>
        <w:tc>
          <w:tcPr>
            <w:tcW w:type="dxa" w:w="4706"/>
          </w:tcPr>
          <w:p>
            <w:pPr>
              <w:spacing w:after="40"/>
            </w:pPr>
            <w:r>
              <w:rPr>
                <w:sz w:val="18"/>
              </w:rPr>
            </w:r>
            <w:r>
              <w:rPr>
                <w:sz w:val="18"/>
              </w:rPr>
              <w:t>2026-08-04</w:t>
            </w:r>
          </w:p>
        </w:tc>
      </w:tr>
      <w:tr>
        <w:tc>
          <w:tcPr>
            <w:tcW w:type="dxa" w:w="4706"/>
          </w:tcPr>
          <w:p>
            <w:pPr>
              <w:spacing w:after="40"/>
            </w:pPr>
            <w:r>
              <w:rPr>
                <w:sz w:val="18"/>
              </w:rPr>
            </w:r>
            <w:r>
              <w:rPr>
                <w:sz w:val="18"/>
              </w:rPr>
              <w:t>Series</w:t>
            </w:r>
          </w:p>
        </w:tc>
        <w:tc>
          <w:tcPr>
            <w:tcW w:type="dxa" w:w="4706"/>
          </w:tcPr>
          <w:p>
            <w:pPr>
              <w:spacing w:after="40"/>
            </w:pPr>
            <w:r>
              <w:rPr>
                <w:sz w:val="18"/>
              </w:rPr>
            </w:r>
            <w:r>
              <w:rPr>
                <w:sz w:val="18"/>
              </w:rPr>
              <w:t>LLM Selection Report, Quarterly, because the field moves</w:t>
            </w:r>
          </w:p>
        </w:tc>
      </w:tr>
      <w:tr>
        <w:tc>
          <w:tcPr>
            <w:tcW w:type="dxa" w:w="4706"/>
          </w:tcPr>
          <w:p>
            <w:pPr>
              <w:spacing w:after="40"/>
            </w:pPr>
            <w:r>
              <w:rPr>
                <w:sz w:val="18"/>
              </w:rPr>
            </w:r>
            <w:r>
              <w:rPr>
                <w:sz w:val="18"/>
              </w:rPr>
              <w:t>Next edition</w:t>
            </w:r>
          </w:p>
        </w:tc>
        <w:tc>
          <w:tcPr>
            <w:tcW w:type="dxa" w:w="4706"/>
          </w:tcPr>
          <w:p>
            <w:pPr>
              <w:spacing w:after="40"/>
            </w:pPr>
            <w:r>
              <w:rPr>
                <w:sz w:val="18"/>
              </w:rPr>
            </w:r>
            <w:r>
              <w:rPr>
                <w:sz w:val="18"/>
              </w:rPr>
              <w:t>November 2026</w:t>
            </w:r>
          </w:p>
        </w:tc>
      </w:tr>
      <w:tr>
        <w:tc>
          <w:tcPr>
            <w:tcW w:type="dxa" w:w="4706"/>
          </w:tcPr>
          <w:p>
            <w:pPr>
              <w:spacing w:after="40"/>
            </w:pPr>
            <w:r>
              <w:rPr>
                <w:sz w:val="18"/>
              </w:rPr>
            </w:r>
            <w:r>
              <w:rPr>
                <w:sz w:val="18"/>
              </w:rPr>
              <w:t>Contact</w:t>
            </w:r>
          </w:p>
        </w:tc>
        <w:tc>
          <w:tcPr>
            <w:tcW w:type="dxa" w:w="4706"/>
          </w:tcPr>
          <w:p>
            <w:pPr>
              <w:spacing w:after="40"/>
            </w:pPr>
            <w:r>
              <w:rPr>
                <w:sz w:val="18"/>
              </w:rPr>
            </w:r>
            <w:r>
              <w:rPr>
                <w:sz w:val="18"/>
              </w:rPr>
              <w:t>hello@bvlogic.com</w:t>
            </w:r>
          </w:p>
        </w:tc>
      </w:tr>
    </w:tbl>
    <w:p>
      <w:pPr>
        <w:spacing w:after="40"/>
      </w:pPr>
    </w:p>
    <w:p>
      <w:pPr>
        <w:pStyle w:val="Heading1"/>
      </w:pPr>
      <w:r>
        <w:t>The findings, verbatim</w:t>
      </w:r>
    </w:p>
    <w:p>
      <w:pPr>
        <w:ind w:left="454"/>
        <w:shd w:val="clear" w:color="auto" w:fill="FAFAFB"/>
      </w:pPr>
      <w:r>
        <w:rPr>
          <w:i/>
        </w:rPr>
        <w:t>The top models now sit within a tenth of a point of each other on the headline benchmark, while price spans a thousand-fold range.</w:t>
      </w:r>
    </w:p>
    <w:p>
      <w:pPr>
        <w:ind w:left="454"/>
        <w:shd w:val="clear" w:color="auto" w:fill="FAFAFB"/>
      </w:pPr>
      <w:r>
        <w:rPr>
          <w:i/>
        </w:rPr>
        <w:t>Performance on real business tasks varies far less than price does.</w:t>
      </w:r>
    </w:p>
    <w:p>
      <w:pPr>
        <w:ind w:left="454"/>
        <w:shd w:val="clear" w:color="auto" w:fill="FAFAFB"/>
      </w:pPr>
      <w:r>
        <w:rPr>
          <w:i/>
        </w:rPr>
        <w:t>The useful question is not which model is best, it is which is the cheapest model that passes your own evaluation set.</w:t>
      </w:r>
    </w:p>
    <w:p>
      <w:r>
        <w:t>Each of these is stated in the report with its source. If you want the working behind any of them, ask and we will send it.</w:t>
      </w:r>
    </w:p>
    <w:p>
      <w:pPr>
        <w:pStyle w:val="Heading1"/>
      </w:pPr>
      <w:r>
        <w:t>How to cite</w:t>
      </w:r>
    </w:p>
    <w:p>
      <w:pPr>
        <w:shd w:val="clear" w:color="auto" w:fill="F4F5F7"/>
      </w:pPr>
      <w:r>
        <w:rPr>
          <w:rFonts w:ascii="Consolas" w:hAnsi="Consolas"/>
          <w:sz w:val="18"/>
        </w:rPr>
        <w:t>LLM Selection Report, 2026 edition. BvLogic Research, 2026-08-04. https://bvlogic.com/research/llm-benchmark/</w:t>
      </w:r>
    </w:p>
    <w:p>
      <w:r>
        <w:t>Every report here may be quoted, charted and reproduced, including commercially, with attribution to BvLogic and a link to the report page. No permission needed and no form to fill in. We would rather be cited widely than control the copy, and a citation policy that requires an email is a citation policy designed to fail.</w:t>
      </w:r>
    </w:p>
    <w:p>
      <w:pPr>
        <w:pStyle w:val="Heading1"/>
      </w:pPr>
      <w:r>
        <w:t>Method, stated plainly</w:t>
      </w:r>
    </w:p>
    <w:p>
      <w:r>
        <w:t>These are syntheses of published data, not primary survey research, and every report says so in its own words. Each figure carries its source and the date that source published it. Where sources disagree we show both rather than choosing the flattering one. Nothing here is modelled, extrapolated or estimated unless the report says it is and shows the working.</w:t>
      </w:r>
    </w:p>
    <w:p>
      <w:r>
        <w:t>If you are writing about this and a number looks weaker than we have presented it, tell us. We would rather correct a report than defend one.</w:t>
      </w:r>
    </w:p>
    <w:p>
      <w:pPr>
        <w:pStyle w:val="Heading1"/>
      </w:pPr>
      <w:r>
        <w:t>Underlying sources</w:t>
      </w:r>
    </w:p>
    <w:p>
      <w:pPr>
        <w:pStyle w:val="ListBullet"/>
      </w:pPr>
      <w:r>
        <w:rPr>
          <w:color w:val="7C3AED"/>
          <w:u w:val="single"/>
        </w:rPr>
        <w:t>AI Leaderboard 2026, llm-stats</w:t>
      </w:r>
    </w:p>
    <w:p>
      <w:pPr>
        <w:pStyle w:val="ListBullet"/>
      </w:pPr>
      <w:r>
        <w:rPr>
          <w:color w:val="7C3AED"/>
          <w:u w:val="single"/>
        </w:rPr>
        <w:t>AI Model Benchmarks Jul 2026, LM Council</w:t>
      </w:r>
    </w:p>
    <w:p>
      <w:pPr>
        <w:pStyle w:val="ListBullet"/>
      </w:pPr>
      <w:r>
        <w:rPr>
          <w:color w:val="7C3AED"/>
          <w:u w:val="single"/>
        </w:rPr>
        <w:t>LLM Leaderboard 2026, YourGPT</w:t>
      </w:r>
    </w:p>
    <w:p>
      <w:pPr>
        <w:pStyle w:val="ListBullet"/>
      </w:pPr>
      <w:r>
        <w:rPr>
          <w:color w:val="7C3AED"/>
          <w:u w:val="single"/>
        </w:rPr>
        <w:t>LLM Comparison 2026: 30+ Models Benchmarked</w:t>
      </w:r>
    </w:p>
    <w:p>
      <w:pPr>
        <w:pStyle w:val="ListBullet"/>
      </w:pPr>
      <w:r>
        <w:rPr>
          <w:color w:val="7C3AED"/>
          <w:u w:val="single"/>
        </w:rPr>
        <w:t>The 2026 AI Frontier Model War, TeamAI</w:t>
      </w:r>
    </w:p>
    <w:p>
      <w:pPr>
        <w:pStyle w:val="Heading1"/>
      </w:pPr>
      <w:r>
        <w:t>About BvLogic</w:t>
      </w:r>
    </w:p>
    <w:p>
      <w:r>
        <w:t>BvLogic Solutions LLC builds AI, cloud, data and security systems for enterprises, and publishes the architecture, testing and governance material behind them. Headquartered in Dubai, working across the Gulf, Europe and North America. https://bvlogic.com</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LLM Selection Report, 2026 edition — press kit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LLM Selection Report, 2026 edition — press kit</dc:title>
  <dc:subject/>
  <dc:creator>BvLogic</dc:creator>
  <cp:keywords>BvLogic, Kit, enterprise AI, LLM Selection Report, 2026 edition — press kit</cp:keywords>
  <dc:description/>
  <cp:lastModifiedBy/>
  <cp:revision>1</cp:revision>
  <dcterms:created xsi:type="dcterms:W3CDTF">2013-12-23T23:15:00Z</dcterms:created>
  <dcterms:modified xsi:type="dcterms:W3CDTF">2013-12-23T23:15:00Z</dcterms:modified>
  <cp:category>Kit</cp:category>
  <dc:language>en-GB</dc:language>
</cp:coreProperties>
</file>