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Kubernetes Workload Readiness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BVL-039009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Kubernetes will keep a badly-configured workload running in a way that looks healthy. Most of</w:t>
      </w:r>
    </w:p>
    <w:p>
      <w:pPr>
        <w:ind w:left="454"/>
        <w:shd w:val="clear" w:color="auto" w:fill="FAFAFB"/>
      </w:pPr>
      <w:r>
        <w:rPr>
          <w:i/>
        </w:rPr>
        <w:t>the fields below exist to make the difference between "the pod is up" and "the service is</w:t>
      </w:r>
    </w:p>
    <w:p>
      <w:pPr>
        <w:ind w:left="454"/>
        <w:shd w:val="clear" w:color="auto" w:fill="FAFAFB"/>
      </w:pPr>
      <w:r>
        <w:rPr>
          <w:i/>
        </w:rPr>
        <w:t>working" visible before customers find it.</w:t>
      </w:r>
    </w:p>
    <w:p>
      <w:r>
        <w:rPr>
          <w:b/>
        </w:rPr>
        <w:t>Workload:</w:t>
      </w:r>
      <w:r>
        <w:t xml:space="preserve"> _______________  </w:t>
      </w:r>
      <w:r>
        <w:rPr>
          <w:b/>
        </w:rPr>
        <w:t>Namespace:</w:t>
      </w:r>
      <w:r>
        <w:t xml:space="preserve"> _______________ </w:t>
      </w:r>
      <w:r>
        <w:rPr>
          <w:b/>
        </w:rPr>
        <w:t>Owner (person):</w:t>
      </w:r>
      <w:r>
        <w:t xml:space="preserve"> _______________  </w:t>
      </w:r>
      <w:r>
        <w:rPr>
          <w:b/>
        </w:rPr>
        <w:t>Date:</w:t>
      </w:r>
      <w:r>
        <w:t xml:space="preserve"> _______ </w:t>
      </w:r>
      <w:r>
        <w:rPr>
          <w:b/>
        </w:rPr>
        <w:t>Cluster / environment:</w:t>
      </w:r>
      <w:r>
        <w:t xml:space="preserve"> _______________</w:t>
      </w:r>
    </w:p>
    <w:p>
      <w:pPr>
        <w:pStyle w:val="Heading1"/>
      </w:pPr>
      <w:r>
        <w:t>1. Shape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Workload type</w:t>
            </w:r>
          </w:p>
        </w:tc>
        <w:tc>
          <w:tcPr>
            <w:tcW w:type="dxa" w:w="4706"/>
            <w:shd w:val="clear" w:color="auto" w:fill="F1EAFE"/>
          </w:tcPr>
          <w:p>
            <w:pPr>
              <w:spacing w:after="40"/>
            </w:pPr>
            <w:r>
              <w:rPr>
                <w:b/>
                <w:sz w:val="18"/>
              </w:rPr>
            </w:r>
            <w:r>
              <w:rPr>
                <w:b/>
                <w:sz w:val="18"/>
              </w:rPr>
              <w:t>Deployment / StatefulSet / Job / CronJob / DaemonSet</w:t>
            </w:r>
          </w:p>
        </w:tc>
      </w:tr>
      <w:tr>
        <w:tc>
          <w:tcPr>
            <w:tcW w:type="dxa" w:w="4706"/>
          </w:tcPr>
          <w:p>
            <w:pPr>
              <w:spacing w:after="40"/>
            </w:pPr>
            <w:r>
              <w:rPr>
                <w:sz w:val="18"/>
              </w:rPr>
            </w:r>
            <w:r>
              <w:rPr>
                <w:sz w:val="18"/>
              </w:rPr>
              <w:t>Replicas (min / max)</w:t>
            </w:r>
          </w:p>
        </w:tc>
        <w:tc>
          <w:tcPr>
            <w:tcW w:type="dxa" w:w="4706"/>
          </w:tcPr>
          <w:p>
            <w:pPr>
              <w:spacing w:after="40"/>
            </w:pPr>
            <w:r>
              <w:rPr>
                <w:sz w:val="18"/>
              </w:rPr>
            </w:r>
          </w:p>
        </w:tc>
      </w:tr>
      <w:tr>
        <w:tc>
          <w:tcPr>
            <w:tcW w:type="dxa" w:w="4706"/>
          </w:tcPr>
          <w:p>
            <w:pPr>
              <w:spacing w:after="40"/>
            </w:pPr>
            <w:r>
              <w:rPr>
                <w:sz w:val="18"/>
              </w:rPr>
            </w:r>
            <w:r>
              <w:rPr>
                <w:sz w:val="18"/>
              </w:rPr>
              <w:t>Stateless</w:t>
            </w:r>
          </w:p>
        </w:tc>
        <w:tc>
          <w:tcPr>
            <w:tcW w:type="dxa" w:w="4706"/>
          </w:tcPr>
          <w:p>
            <w:pPr>
              <w:spacing w:after="40"/>
            </w:pPr>
            <w:r>
              <w:rPr>
                <w:sz w:val="18"/>
              </w:rPr>
            </w:r>
            <w:r>
              <w:rPr>
                <w:sz w:val="18"/>
              </w:rPr>
              <w:t>yes / no, if no, what state and where</w:t>
            </w:r>
          </w:p>
        </w:tc>
      </w:tr>
      <w:tr>
        <w:tc>
          <w:tcPr>
            <w:tcW w:type="dxa" w:w="4706"/>
          </w:tcPr>
          <w:p>
            <w:pPr>
              <w:spacing w:after="40"/>
            </w:pPr>
            <w:r>
              <w:rPr>
                <w:sz w:val="18"/>
              </w:rPr>
            </w:r>
            <w:r>
              <w:rPr>
                <w:sz w:val="18"/>
              </w:rPr>
              <w:t>Can two instances run at once safely</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Startup time to ready</w:t>
            </w:r>
          </w:p>
        </w:tc>
        <w:tc>
          <w:tcPr>
            <w:tcW w:type="dxa" w:w="4706"/>
          </w:tcPr>
          <w:p>
            <w:pPr>
              <w:spacing w:after="40"/>
            </w:pPr>
            <w:r>
              <w:rPr>
                <w:sz w:val="18"/>
              </w:rPr>
            </w:r>
          </w:p>
        </w:tc>
      </w:tr>
    </w:tbl>
    <w:p>
      <w:pPr>
        <w:spacing w:after="40"/>
      </w:pPr>
    </w:p>
    <w:p>
      <w:pPr>
        <w:pStyle w:val="Heading1"/>
      </w:pPr>
      <w:r>
        <w:t>2. Probes: the three, and what each means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Probe</w:t>
            </w:r>
          </w:p>
        </w:tc>
        <w:tc>
          <w:tcPr>
            <w:tcW w:type="dxa" w:w="2353"/>
            <w:shd w:val="clear" w:color="auto" w:fill="F1EAFE"/>
          </w:tcPr>
          <w:p>
            <w:pPr>
              <w:spacing w:after="40"/>
            </w:pPr>
            <w:r>
              <w:rPr>
                <w:b/>
                <w:sz w:val="18"/>
              </w:rPr>
            </w:r>
            <w:r>
              <w:rPr>
                <w:b/>
                <w:sz w:val="18"/>
              </w:rPr>
              <w:t>Endpoint</w:t>
            </w:r>
          </w:p>
        </w:tc>
        <w:tc>
          <w:tcPr>
            <w:tcW w:type="dxa" w:w="2353"/>
            <w:shd w:val="clear" w:color="auto" w:fill="F1EAFE"/>
          </w:tcPr>
          <w:p>
            <w:pPr>
              <w:spacing w:after="40"/>
            </w:pPr>
            <w:r>
              <w:rPr>
                <w:b/>
                <w:sz w:val="18"/>
              </w:rPr>
            </w:r>
            <w:r>
              <w:rPr>
                <w:b/>
                <w:sz w:val="18"/>
              </w:rPr>
              <w:t>What it checks</w:t>
            </w:r>
          </w:p>
        </w:tc>
        <w:tc>
          <w:tcPr>
            <w:tcW w:type="dxa" w:w="2353"/>
            <w:shd w:val="clear" w:color="auto" w:fill="F1EAFE"/>
          </w:tcPr>
          <w:p>
            <w:pPr>
              <w:spacing w:after="40"/>
            </w:pPr>
            <w:r>
              <w:rPr>
                <w:b/>
                <w:sz w:val="18"/>
              </w:rPr>
            </w:r>
            <w:r>
              <w:rPr>
                <w:b/>
                <w:sz w:val="18"/>
              </w:rPr>
              <w:t>Timing</w:t>
            </w:r>
          </w:p>
        </w:tc>
      </w:tr>
      <w:tr>
        <w:tc>
          <w:tcPr>
            <w:tcW w:type="dxa" w:w="2353"/>
          </w:tcPr>
          <w:p>
            <w:pPr>
              <w:spacing w:after="40"/>
            </w:pPr>
            <w:r>
              <w:rPr>
                <w:sz w:val="18"/>
              </w:rPr>
            </w:r>
            <w:r>
              <w:rPr>
                <w:sz w:val="18"/>
              </w:rPr>
              <w:t>Startup</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Liveness</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Readiness</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ListBullet"/>
      </w:pPr>
      <w:r>
        <w:rPr>
          <w:b/>
        </w:rPr>
        <w:t>Liveness</w:t>
      </w:r>
      <w:r>
        <w:t xml:space="preserve"> answers </w:t>
      </w:r>
      <w:r>
        <w:rPr>
          <w:i/>
        </w:rPr>
        <w:t>should this container be restarted</w:t>
      </w:r>
      <w:r>
        <w:t>. It must check only the process</w:t>
      </w:r>
    </w:p>
    <w:p>
      <w:r>
        <w:t>itself.</w:t>
      </w:r>
    </w:p>
    <w:p>
      <w:pPr>
        <w:pStyle w:val="ListBullet"/>
      </w:pPr>
      <w:r>
        <w:rPr>
          <w:b/>
        </w:rPr>
        <w:t>Readiness</w:t>
      </w:r>
      <w:r>
        <w:t xml:space="preserve"> answers </w:t>
      </w:r>
      <w:r>
        <w:rPr>
          <w:i/>
        </w:rPr>
        <w:t>should this pod receive traffic</w:t>
      </w:r>
      <w:r>
        <w:t>. It may check dependencies.</w:t>
      </w:r>
    </w:p>
    <w:p>
      <w:pPr>
        <w:pStyle w:val="ListBullet"/>
      </w:pPr>
      <w:r>
        <w:rPr>
          <w:b/>
        </w:rPr>
        <w:t>Startup</w:t>
      </w:r>
      <w:r>
        <w:t xml:space="preserve"> protects a slow-starting application from being killed before it is up.</w:t>
      </w:r>
    </w:p>
    <w:p>
      <w:r>
        <w:t>Pointing liveness at a check that includes a dependency creates a cluster-wide restart storm the moment that dependency is briefly slow. The database hiccups; every pod fails liveness; every pod restarts; the database is now handling a thundering reconnect. Keep them separate.</w:t>
      </w:r>
    </w:p>
    <w:p>
      <w:r>
        <w:rPr>
          <w:b/>
        </w:rPr>
        <w:t>Slow-start applications:</w:t>
      </w:r>
      <w:r>
        <w:t xml:space="preserve"> startup probe configured? yes / no (Without one, a long boot looks like a liveness failure and the pod never gets to start.)</w:t>
      </w:r>
    </w:p>
    <w:p>
      <w:pPr>
        <w:pStyle w:val="Heading1"/>
      </w:pPr>
      <w:r>
        <w:t>3. Resources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Request</w:t>
            </w:r>
          </w:p>
        </w:tc>
        <w:tc>
          <w:tcPr>
            <w:tcW w:type="dxa" w:w="2353"/>
            <w:shd w:val="clear" w:color="auto" w:fill="F1EAFE"/>
          </w:tcPr>
          <w:p>
            <w:pPr>
              <w:spacing w:after="40"/>
            </w:pPr>
            <w:r>
              <w:rPr>
                <w:b/>
                <w:sz w:val="18"/>
              </w:rPr>
            </w:r>
            <w:r>
              <w:rPr>
                <w:b/>
                <w:sz w:val="18"/>
              </w:rPr>
              <w:t>Limit</w:t>
            </w:r>
          </w:p>
        </w:tc>
        <w:tc>
          <w:tcPr>
            <w:tcW w:type="dxa" w:w="2353"/>
            <w:shd w:val="clear" w:color="auto" w:fill="F1EAFE"/>
          </w:tcPr>
          <w:p>
            <w:pPr>
              <w:spacing w:after="40"/>
            </w:pPr>
            <w:r>
              <w:rPr>
                <w:b/>
                <w:sz w:val="18"/>
              </w:rPr>
            </w:r>
            <w:r>
              <w:rPr>
                <w:b/>
                <w:sz w:val="18"/>
              </w:rPr>
              <w:t>Basis</w:t>
            </w:r>
          </w:p>
        </w:tc>
      </w:tr>
      <w:tr>
        <w:tc>
          <w:tcPr>
            <w:tcW w:type="dxa" w:w="2353"/>
          </w:tcPr>
          <w:p>
            <w:pPr>
              <w:spacing w:after="40"/>
            </w:pPr>
            <w:r>
              <w:rPr>
                <w:sz w:val="18"/>
              </w:rPr>
            </w:r>
            <w:r>
              <w:rPr>
                <w:sz w:val="18"/>
              </w:rPr>
              <w:t>CPU</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measured / guessed</w:t>
            </w:r>
          </w:p>
        </w:tc>
      </w:tr>
      <w:tr>
        <w:tc>
          <w:tcPr>
            <w:tcW w:type="dxa" w:w="2353"/>
          </w:tcPr>
          <w:p>
            <w:pPr>
              <w:spacing w:after="40"/>
            </w:pPr>
            <w:r>
              <w:rPr>
                <w:sz w:val="18"/>
              </w:rPr>
            </w:r>
            <w:r>
              <w:rPr>
                <w:sz w:val="18"/>
              </w:rPr>
              <w:t>Memory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measured / guessed</w:t>
            </w:r>
          </w:p>
        </w:tc>
      </w:tr>
    </w:tbl>
    <w:p>
      <w:pPr>
        <w:spacing w:after="40"/>
      </w:pPr>
    </w:p>
    <w:p>
      <w:pPr>
        <w:pStyle w:val="ListBullet"/>
      </w:pPr>
      <w:r>
        <w:t>Requests set from observed usage: yes / no, date measured: _______</w:t>
      </w:r>
    </w:p>
    <w:p>
      <w:pPr>
        <w:pStyle w:val="ListBullet"/>
      </w:pPr>
      <w:r>
        <w:t>Memory limit == request (guaranteed class)? yes / no</w:t>
      </w:r>
    </w:p>
    <w:p>
      <w:pPr>
        <w:pStyle w:val="ListBullet"/>
      </w:pPr>
      <w:r>
        <w:t>Runtime told about the container memory limit: yes / no</w:t>
      </w:r>
    </w:p>
    <w:p>
      <w:pPr>
        <w:ind w:left="454"/>
        <w:shd w:val="clear" w:color="auto" w:fill="FAFAFB"/>
      </w:pPr>
      <w:r>
        <w:rPr>
          <w:i/>
        </w:rPr>
        <w:t>A CPU limit throttles; a memory limit kills. Setting memory requests too low gets pods</w:t>
      </w:r>
    </w:p>
    <w:p>
      <w:pPr>
        <w:ind w:left="454"/>
        <w:shd w:val="clear" w:color="auto" w:fill="FAFAFB"/>
      </w:pPr>
      <w:r>
        <w:rPr>
          <w:i/>
        </w:rPr>
        <w:t>scheduled onto nodes that cannot really hold them; setting them far too high wastes a cluster.</w:t>
      </w:r>
    </w:p>
    <w:p>
      <w:pPr>
        <w:ind w:left="454"/>
        <w:shd w:val="clear" w:color="auto" w:fill="FAFAFB"/>
      </w:pPr>
      <w:r>
        <w:rPr>
          <w:i/>
        </w:rPr>
        <w:t>Both are corrected by measurement, not by convention.</w:t>
      </w:r>
    </w:p>
    <w:p>
      <w:pPr>
        <w:pStyle w:val="Heading1"/>
      </w:pPr>
      <w:r>
        <w:t>4. Disruption and scheduling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PodDisruptionBudget (minAvailable / maxUnavailable)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Anti-affinity so replicas are not on one node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Topology spread across zones</w:t>
            </w:r>
          </w:p>
        </w:tc>
        <w:tc>
          <w:tcPr>
            <w:tcW w:type="dxa" w:w="4706"/>
          </w:tcPr>
          <w:p>
            <w:pPr>
              <w:spacing w:after="40"/>
            </w:pPr>
            <w:r>
              <w:rPr>
                <w:sz w:val="18"/>
              </w:rPr>
            </w:r>
          </w:p>
        </w:tc>
      </w:tr>
      <w:tr>
        <w:tc>
          <w:tcPr>
            <w:tcW w:type="dxa" w:w="4706"/>
          </w:tcPr>
          <w:p>
            <w:pPr>
              <w:spacing w:after="40"/>
            </w:pPr>
            <w:r>
              <w:rPr>
                <w:sz w:val="18"/>
              </w:rPr>
            </w:r>
            <w:r>
              <w:rPr>
                <w:sz w:val="18"/>
              </w:rPr>
              <w:t>Tolerations / node selectors, and why</w:t>
            </w:r>
          </w:p>
        </w:tc>
        <w:tc>
          <w:tcPr>
            <w:tcW w:type="dxa" w:w="4706"/>
          </w:tcPr>
          <w:p>
            <w:pPr>
              <w:spacing w:after="40"/>
            </w:pPr>
            <w:r>
              <w:rPr>
                <w:sz w:val="18"/>
              </w:rPr>
            </w:r>
          </w:p>
        </w:tc>
      </w:tr>
      <w:tr>
        <w:tc>
          <w:tcPr>
            <w:tcW w:type="dxa" w:w="4706"/>
          </w:tcPr>
          <w:p>
            <w:pPr>
              <w:spacing w:after="40"/>
            </w:pPr>
            <w:r>
              <w:rPr>
                <w:sz w:val="18"/>
              </w:rPr>
            </w:r>
            <w:r>
              <w:rPr>
                <w:sz w:val="18"/>
              </w:rPr>
              <w:t>Priority class</w:t>
            </w:r>
          </w:p>
        </w:tc>
        <w:tc>
          <w:tcPr>
            <w:tcW w:type="dxa" w:w="4706"/>
          </w:tcPr>
          <w:p>
            <w:pPr>
              <w:spacing w:after="40"/>
            </w:pPr>
            <w:r>
              <w:rPr>
                <w:sz w:val="18"/>
              </w:rPr>
            </w:r>
          </w:p>
        </w:tc>
      </w:tr>
    </w:tbl>
    <w:p>
      <w:pPr>
        <w:spacing w:after="40"/>
      </w:pPr>
    </w:p>
    <w:p>
      <w:r>
        <w:rPr>
          <w:b/>
        </w:rPr>
        <w:t>What happens when a node is drained?</w:t>
      </w:r>
      <w:r>
        <w:t xml:space="preserve"> _______________ </w:t>
      </w:r>
      <w:r>
        <w:rPr>
          <w:b/>
        </w:rPr>
        <w:t>What happens when a node dies without warning?</w:t>
      </w:r>
      <w:r>
        <w:t xml:space="preserve"> _______________</w:t>
      </w:r>
    </w:p>
    <w:p>
      <w:r>
        <w:t>If both answers are "the replicas move", check that the disruption budget and anti-affinity actually allow it: a single-replica workload with a strict budget blocks node maintenance entirely.</w:t>
      </w:r>
    </w:p>
    <w:p>
      <w:pPr>
        <w:pStyle w:val="Heading1"/>
      </w:pPr>
      <w:r>
        <w:t>5. Shutdown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SIGTERM handled gracefully</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terminationGracePeriodSeconds</w:t>
            </w:r>
          </w:p>
        </w:tc>
        <w:tc>
          <w:tcPr>
            <w:tcW w:type="dxa" w:w="4706"/>
          </w:tcPr>
          <w:p>
            <w:pPr>
              <w:spacing w:after="40"/>
            </w:pPr>
            <w:r>
              <w:rPr>
                <w:sz w:val="18"/>
              </w:rPr>
            </w:r>
          </w:p>
        </w:tc>
      </w:tr>
      <w:tr>
        <w:tc>
          <w:tcPr>
            <w:tcW w:type="dxa" w:w="4706"/>
          </w:tcPr>
          <w:p>
            <w:pPr>
              <w:spacing w:after="40"/>
            </w:pPr>
            <w:r>
              <w:rPr>
                <w:sz w:val="18"/>
              </w:rPr>
            </w:r>
            <w:r>
              <w:rPr>
                <w:sz w:val="18"/>
              </w:rPr>
              <w:t>preStop hook (e.g. brief sleep to drain endpoints)</w:t>
            </w:r>
          </w:p>
        </w:tc>
        <w:tc>
          <w:tcPr>
            <w:tcW w:type="dxa" w:w="4706"/>
          </w:tcPr>
          <w:p>
            <w:pPr>
              <w:spacing w:after="40"/>
            </w:pPr>
            <w:r>
              <w:rPr>
                <w:sz w:val="18"/>
              </w:rPr>
            </w:r>
          </w:p>
        </w:tc>
      </w:tr>
      <w:tr>
        <w:tc>
          <w:tcPr>
            <w:tcW w:type="dxa" w:w="4706"/>
          </w:tcPr>
          <w:p>
            <w:pPr>
              <w:spacing w:after="40"/>
            </w:pPr>
            <w:r>
              <w:rPr>
                <w:sz w:val="18"/>
              </w:rPr>
            </w:r>
            <w:r>
              <w:rPr>
                <w:sz w:val="18"/>
              </w:rPr>
              <w:t>In-flight requests completed</w:t>
            </w:r>
          </w:p>
        </w:tc>
        <w:tc>
          <w:tcPr>
            <w:tcW w:type="dxa" w:w="4706"/>
          </w:tcPr>
          <w:p>
            <w:pPr>
              <w:spacing w:after="40"/>
            </w:pPr>
            <w:r>
              <w:rPr>
                <w:sz w:val="18"/>
              </w:rPr>
            </w:r>
            <w:r>
              <w:rPr>
                <w:sz w:val="18"/>
              </w:rPr>
              <w:t>yes / no</w:t>
            </w:r>
          </w:p>
        </w:tc>
      </w:tr>
    </w:tbl>
    <w:p>
      <w:pPr>
        <w:spacing w:after="40"/>
      </w:pPr>
    </w:p>
    <w:p>
      <w:r>
        <w:t>There is a genuine race at shutdown: a pod can stop receiving traffic slightly after it starts terminating, because endpoint removal propagates asynchronously. A short preStop delay is the standard mitigation and is worth having wherever dropped requests matter.</w:t>
      </w:r>
    </w:p>
    <w:p>
      <w:pPr>
        <w:pStyle w:val="Heading1"/>
      </w:pPr>
      <w:r>
        <w:t>6. Configuration and secrets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Config source</w:t>
            </w:r>
          </w:p>
        </w:tc>
        <w:tc>
          <w:tcPr>
            <w:tcW w:type="dxa" w:w="4706"/>
            <w:shd w:val="clear" w:color="auto" w:fill="F1EAFE"/>
          </w:tcPr>
          <w:p>
            <w:pPr>
              <w:spacing w:after="40"/>
            </w:pPr>
            <w:r>
              <w:rPr>
                <w:b/>
                <w:sz w:val="18"/>
              </w:rPr>
            </w:r>
            <w:r>
              <w:rPr>
                <w:b/>
                <w:sz w:val="18"/>
              </w:rPr>
              <w:t>ConfigMap / env / mounted file</w:t>
            </w:r>
          </w:p>
        </w:tc>
      </w:tr>
      <w:tr>
        <w:tc>
          <w:tcPr>
            <w:tcW w:type="dxa" w:w="4706"/>
          </w:tcPr>
          <w:p>
            <w:pPr>
              <w:spacing w:after="40"/>
            </w:pPr>
            <w:r>
              <w:rPr>
                <w:sz w:val="18"/>
              </w:rPr>
            </w:r>
            <w:r>
              <w:rPr>
                <w:sz w:val="18"/>
              </w:rPr>
              <w:t>Secrets source</w:t>
            </w:r>
          </w:p>
        </w:tc>
        <w:tc>
          <w:tcPr>
            <w:tcW w:type="dxa" w:w="4706"/>
          </w:tcPr>
          <w:p>
            <w:pPr>
              <w:spacing w:after="40"/>
            </w:pPr>
            <w:r>
              <w:rPr>
                <w:sz w:val="18"/>
              </w:rPr>
            </w:r>
          </w:p>
        </w:tc>
      </w:tr>
      <w:tr>
        <w:tc>
          <w:tcPr>
            <w:tcW w:type="dxa" w:w="4706"/>
          </w:tcPr>
          <w:p>
            <w:pPr>
              <w:spacing w:after="40"/>
            </w:pPr>
            <w:r>
              <w:rPr>
                <w:sz w:val="18"/>
              </w:rPr>
            </w:r>
            <w:r>
              <w:rPr>
                <w:sz w:val="18"/>
              </w:rPr>
              <w:t>Secrets encrypted at rest in etcd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Rotation picked up without a redeploy</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No secrets in the manifest or in git</w:t>
            </w:r>
          </w:p>
        </w:tc>
        <w:tc>
          <w:tcPr>
            <w:tcW w:type="dxa" w:w="4706"/>
          </w:tcPr>
          <w:p>
            <w:pPr>
              <w:spacing w:after="40"/>
            </w:pPr>
            <w:r>
              <w:rPr>
                <w:sz w:val="18"/>
              </w:rPr>
            </w:r>
            <w:r>
              <w:rPr>
                <w:sz w:val="18"/>
              </w:rPr>
              <w:t>confirmed</w:t>
            </w:r>
          </w:p>
        </w:tc>
      </w:tr>
    </w:tbl>
    <w:p>
      <w:pPr>
        <w:spacing w:after="40"/>
      </w:pPr>
    </w:p>
    <w:p>
      <w:pPr>
        <w:pStyle w:val="Heading1"/>
      </w:pPr>
      <w:r>
        <w:t>7. Security context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runAsNonRoot</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Read-only root filesystem</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Capabilities dropped</w:t>
            </w:r>
          </w:p>
        </w:tc>
        <w:tc>
          <w:tcPr>
            <w:tcW w:type="dxa" w:w="4706"/>
          </w:tcPr>
          <w:p>
            <w:pPr>
              <w:spacing w:after="40"/>
            </w:pPr>
            <w:r>
              <w:rPr>
                <w:sz w:val="18"/>
              </w:rPr>
            </w:r>
          </w:p>
        </w:tc>
      </w:tr>
      <w:tr>
        <w:tc>
          <w:tcPr>
            <w:tcW w:type="dxa" w:w="4706"/>
          </w:tcPr>
          <w:p>
            <w:pPr>
              <w:spacing w:after="40"/>
            </w:pPr>
            <w:r>
              <w:rPr>
                <w:sz w:val="18"/>
              </w:rPr>
            </w:r>
            <w:r>
              <w:rPr>
                <w:sz w:val="18"/>
              </w:rPr>
              <w:t>allowPrivilegeEscalation</w:t>
            </w:r>
          </w:p>
        </w:tc>
        <w:tc>
          <w:tcPr>
            <w:tcW w:type="dxa" w:w="4706"/>
          </w:tcPr>
          <w:p>
            <w:pPr>
              <w:spacing w:after="40"/>
            </w:pPr>
            <w:r>
              <w:rPr>
                <w:sz w:val="18"/>
              </w:rPr>
            </w:r>
          </w:p>
        </w:tc>
      </w:tr>
      <w:tr>
        <w:tc>
          <w:tcPr>
            <w:tcW w:type="dxa" w:w="4706"/>
          </w:tcPr>
          <w:p>
            <w:pPr>
              <w:spacing w:after="40"/>
            </w:pPr>
            <w:r>
              <w:rPr>
                <w:sz w:val="18"/>
              </w:rPr>
            </w:r>
            <w:r>
              <w:rPr>
                <w:sz w:val="18"/>
              </w:rPr>
              <w:t>Service account: dedicated, minimal RBAC</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Automount of the service account token needed</w:t>
            </w:r>
          </w:p>
        </w:tc>
        <w:tc>
          <w:tcPr>
            <w:tcW w:type="dxa" w:w="4706"/>
          </w:tcPr>
          <w:p>
            <w:pPr>
              <w:spacing w:after="40"/>
            </w:pPr>
            <w:r>
              <w:rPr>
                <w:sz w:val="18"/>
              </w:rPr>
            </w:r>
            <w:r>
              <w:rPr>
                <w:sz w:val="18"/>
              </w:rPr>
              <w:t>yes / no</w:t>
            </w:r>
          </w:p>
        </w:tc>
      </w:tr>
    </w:tbl>
    <w:p>
      <w:pPr>
        <w:spacing w:after="40"/>
      </w:pPr>
    </w:p>
    <w:p>
      <w:pPr>
        <w:pStyle w:val="Heading1"/>
      </w:pPr>
      <w:r>
        <w:t>8. Network</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NetworkPolicy applied (default deny?)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Ingress path, TLS termination</w:t>
            </w:r>
          </w:p>
        </w:tc>
        <w:tc>
          <w:tcPr>
            <w:tcW w:type="dxa" w:w="4706"/>
          </w:tcPr>
          <w:p>
            <w:pPr>
              <w:spacing w:after="40"/>
            </w:pPr>
            <w:r>
              <w:rPr>
                <w:sz w:val="18"/>
              </w:rPr>
            </w:r>
          </w:p>
        </w:tc>
      </w:tr>
      <w:tr>
        <w:tc>
          <w:tcPr>
            <w:tcW w:type="dxa" w:w="4706"/>
          </w:tcPr>
          <w:p>
            <w:pPr>
              <w:spacing w:after="40"/>
            </w:pPr>
            <w:r>
              <w:rPr>
                <w:sz w:val="18"/>
              </w:rPr>
            </w:r>
            <w:r>
              <w:rPr>
                <w:sz w:val="18"/>
              </w:rPr>
              <w:t>Egress required to</w:t>
            </w:r>
          </w:p>
        </w:tc>
        <w:tc>
          <w:tcPr>
            <w:tcW w:type="dxa" w:w="4706"/>
          </w:tcPr>
          <w:p>
            <w:pPr>
              <w:spacing w:after="40"/>
            </w:pPr>
            <w:r>
              <w:rPr>
                <w:sz w:val="18"/>
              </w:rPr>
            </w:r>
          </w:p>
        </w:tc>
      </w:tr>
      <w:tr>
        <w:tc>
          <w:tcPr>
            <w:tcW w:type="dxa" w:w="4706"/>
          </w:tcPr>
          <w:p>
            <w:pPr>
              <w:spacing w:after="40"/>
            </w:pPr>
            <w:r>
              <w:rPr>
                <w:sz w:val="18"/>
              </w:rPr>
            </w:r>
            <w:r>
              <w:rPr>
                <w:sz w:val="18"/>
              </w:rPr>
              <w:t>Service type</w:t>
            </w:r>
          </w:p>
        </w:tc>
        <w:tc>
          <w:tcPr>
            <w:tcW w:type="dxa" w:w="4706"/>
          </w:tcPr>
          <w:p>
            <w:pPr>
              <w:spacing w:after="40"/>
            </w:pPr>
            <w:r>
              <w:rPr>
                <w:sz w:val="18"/>
              </w:rPr>
            </w:r>
          </w:p>
        </w:tc>
      </w:tr>
    </w:tbl>
    <w:p>
      <w:pPr>
        <w:spacing w:after="40"/>
      </w:pPr>
    </w:p>
    <w:p>
      <w:r>
        <w:t>By default, everything in a cluster can talk to everything. A namespace with no network policy is a flat network, and the first lateral movement in an incident goes wherever it likes.</w:t>
      </w:r>
    </w:p>
    <w:p>
      <w:pPr>
        <w:pStyle w:val="Heading1"/>
      </w:pPr>
      <w:r>
        <w:t>9. Observability and operations</w:t>
      </w:r>
    </w:p>
    <w:p>
      <w:pPr>
        <w:pStyle w:val="ListBullet"/>
      </w:pPr>
      <w:r>
        <w:t>[ ] Logs to stdout, collected centrally</w:t>
      </w:r>
    </w:p>
    <w:p>
      <w:pPr>
        <w:pStyle w:val="ListBullet"/>
      </w:pPr>
      <w:r>
        <w:t>[ ] Metrics scraped, dashboard exists</w:t>
      </w:r>
    </w:p>
    <w:p>
      <w:pPr>
        <w:pStyle w:val="ListBullet"/>
      </w:pPr>
      <w:r>
        <w:t>[ ] Alerts route to a human who can act</w:t>
      </w:r>
    </w:p>
    <w:p>
      <w:pPr>
        <w:pStyle w:val="ListBullet"/>
      </w:pPr>
      <w:r>
        <w:t>[ ] HPA configured on a metric that reflects real load</w:t>
      </w:r>
    </w:p>
    <w:p>
      <w:pPr>
        <w:pStyle w:val="ListBullet"/>
      </w:pPr>
      <w:r>
        <w:t>[ ] Runbook for the three most likely failures</w:t>
      </w:r>
    </w:p>
    <w:p>
      <w:pPr>
        <w:pStyle w:val="ListBullet"/>
      </w:pPr>
      <w:r>
        <w:t>[ ] Someone would notice if the workload were scaled to zero</w:t>
      </w:r>
    </w:p>
    <w:p>
      <w:pPr>
        <w:pStyle w:val="Heading1"/>
      </w:pPr>
      <w:r>
        <w:t>10. Before production</w:t>
      </w:r>
    </w:p>
    <w:p>
      <w:pPr>
        <w:pStyle w:val="ListBullet"/>
      </w:pPr>
      <w:r>
        <w:t>[ ] Rolling update tested, no dropped requests observed</w:t>
      </w:r>
    </w:p>
    <w:p>
      <w:pPr>
        <w:pStyle w:val="ListBullet"/>
      </w:pPr>
      <w:r>
        <w:t>[ ] Pod killed deliberately; recovery verified</w:t>
      </w:r>
    </w:p>
    <w:p>
      <w:pPr>
        <w:pStyle w:val="ListBullet"/>
      </w:pPr>
      <w:r>
        <w:t>[ ] Node drained deliberately; behaviour verified</w:t>
      </w:r>
    </w:p>
    <w:p>
      <w:pPr>
        <w:pStyle w:val="ListBullet"/>
      </w:pPr>
      <w:r>
        <w:t>[ ] Resource limits verified under load, not at rest</w:t>
      </w:r>
    </w:p>
    <w:p>
      <w:pPr>
        <w:pStyle w:val="ListBullet"/>
      </w:pPr>
      <w:r>
        <w:t>[ ] Rollback of a bad image tested</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Platform review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production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Kubernetes Workload Readiness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Kubernetes Workload Readiness</dc:title>
  <dc:subject/>
  <dc:creator>BvLogic</dc:creator>
  <cp:keywords>BvLogic, Template, enterprise AI, Kubernetes Workload Readiness</cp:keywords>
  <dc:description/>
  <cp:lastModifiedBy/>
  <cp:revision>1</cp:revision>
  <dcterms:created xsi:type="dcterms:W3CDTF">2013-12-23T23:15:00Z</dcterms:created>
  <dcterms:modified xsi:type="dcterms:W3CDTF">2013-12-23T23:15:00Z</dcterms:modified>
  <cp:category>Template</cp:category>
  <dc:language>en-GB</dc:language>
</cp:coreProperties>
</file>