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HR: the working templates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BVL-1CD70C</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pStyle w:val="Heading1"/>
      </w:pPr>
      <w:r>
        <w:t>1. Role definition</w:t>
      </w:r>
    </w:p>
    <w:p>
      <w:r>
        <w:t>Completed before the role opens. Nothing is advertised without it.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Role</w:t>
            </w:r>
          </w:p>
        </w:tc>
        <w:tc>
          <w:tcPr>
            <w:tcW w:type="dxa" w:w="4706"/>
          </w:tcPr>
          <w:p>
            <w:pPr>
              <w:spacing w:after="40"/>
            </w:pPr>
            <w:r>
              <w:rPr>
                <w:sz w:val="18"/>
              </w:rPr>
            </w:r>
          </w:p>
        </w:tc>
      </w:tr>
      <w:tr>
        <w:tc>
          <w:tcPr>
            <w:tcW w:type="dxa" w:w="4706"/>
          </w:tcPr>
          <w:p>
            <w:pPr>
              <w:spacing w:after="40"/>
            </w:pPr>
            <w:r>
              <w:rPr>
                <w:sz w:val="18"/>
              </w:rPr>
            </w:r>
            <w:r>
              <w:rPr>
                <w:b/>
                <w:sz w:val="18"/>
              </w:rPr>
              <w:t>What they will actually do</w:t>
            </w:r>
            <w:r>
              <w:rPr>
                <w:sz w:val="18"/>
              </w:rPr>
              <w:t xml:space="preserve"> in the first six months</w:t>
            </w:r>
          </w:p>
        </w:tc>
        <w:tc>
          <w:tcPr>
            <w:tcW w:type="dxa" w:w="4706"/>
          </w:tcPr>
          <w:p>
            <w:pPr>
              <w:spacing w:after="40"/>
            </w:pPr>
            <w:r>
              <w:rPr>
                <w:sz w:val="18"/>
              </w:rPr>
            </w:r>
            <w:r>
              <w:rPr>
                <w:sz w:val="18"/>
              </w:rPr>
              <w:t>[Real work, not a responsibilities list]</w:t>
            </w:r>
          </w:p>
        </w:tc>
      </w:tr>
      <w:tr>
        <w:tc>
          <w:tcPr>
            <w:tcW w:type="dxa" w:w="4706"/>
          </w:tcPr>
          <w:p>
            <w:pPr>
              <w:spacing w:after="40"/>
            </w:pPr>
            <w:r>
              <w:rPr>
                <w:sz w:val="18"/>
              </w:rPr>
            </w:r>
            <w:r>
              <w:rPr>
                <w:sz w:val="18"/>
              </w:rPr>
              <w:t>Must-have skills</w:t>
            </w:r>
          </w:p>
        </w:tc>
        <w:tc>
          <w:tcPr>
            <w:tcW w:type="dxa" w:w="4706"/>
          </w:tcPr>
          <w:p>
            <w:pPr>
              <w:spacing w:after="40"/>
            </w:pPr>
            <w:r>
              <w:rPr>
                <w:sz w:val="18"/>
              </w:rPr>
            </w:r>
            <w:r>
              <w:rPr>
                <w:sz w:val="18"/>
              </w:rPr>
              <w:t>[Three at most. Ten is a wish list and it filters out good people]</w:t>
            </w:r>
          </w:p>
        </w:tc>
      </w:tr>
      <w:tr>
        <w:tc>
          <w:tcPr>
            <w:tcW w:type="dxa" w:w="4706"/>
          </w:tcPr>
          <w:p>
            <w:pPr>
              <w:spacing w:after="40"/>
            </w:pPr>
            <w:r>
              <w:rPr>
                <w:sz w:val="18"/>
              </w:rPr>
            </w:r>
            <w:r>
              <w:rPr>
                <w:sz w:val="18"/>
              </w:rPr>
              <w:t>How each must-have is assessed</w:t>
            </w:r>
          </w:p>
        </w:tc>
        <w:tc>
          <w:tcPr>
            <w:tcW w:type="dxa" w:w="4706"/>
          </w:tcPr>
          <w:p>
            <w:pPr>
              <w:spacing w:after="40"/>
            </w:pPr>
            <w:r>
              <w:rPr>
                <w:sz w:val="18"/>
              </w:rPr>
            </w:r>
            <w:r>
              <w:rPr>
                <w:sz w:val="18"/>
              </w:rPr>
              <w:t>[Written now, before anyone applies]</w:t>
            </w:r>
          </w:p>
        </w:tc>
      </w:tr>
      <w:tr>
        <w:tc>
          <w:tcPr>
            <w:tcW w:type="dxa" w:w="4706"/>
          </w:tcPr>
          <w:p>
            <w:pPr>
              <w:spacing w:after="40"/>
            </w:pPr>
            <w:r>
              <w:rPr>
                <w:sz w:val="18"/>
              </w:rPr>
            </w:r>
            <w:r>
              <w:rPr>
                <w:sz w:val="18"/>
              </w:rPr>
              <w:t>Nice to have</w:t>
            </w:r>
          </w:p>
        </w:tc>
        <w:tc>
          <w:tcPr>
            <w:tcW w:type="dxa" w:w="4706"/>
          </w:tcPr>
          <w:p>
            <w:pPr>
              <w:spacing w:after="40"/>
            </w:pPr>
            <w:r>
              <w:rPr>
                <w:sz w:val="18"/>
              </w:rPr>
            </w:r>
            <w:r>
              <w:rPr>
                <w:sz w:val="18"/>
              </w:rPr>
              <w:t>[Separate, and never used to reject]</w:t>
            </w:r>
          </w:p>
        </w:tc>
      </w:tr>
      <w:tr>
        <w:tc>
          <w:tcPr>
            <w:tcW w:type="dxa" w:w="4706"/>
          </w:tcPr>
          <w:p>
            <w:pPr>
              <w:spacing w:after="40"/>
            </w:pPr>
            <w:r>
              <w:rPr>
                <w:sz w:val="18"/>
              </w:rPr>
            </w:r>
            <w:r>
              <w:rPr>
                <w:b/>
                <w:sz w:val="18"/>
              </w:rPr>
              <w:t>Explicitly not required</w:t>
            </w:r>
          </w:p>
        </w:tc>
        <w:tc>
          <w:tcPr>
            <w:tcW w:type="dxa" w:w="4706"/>
          </w:tcPr>
          <w:p>
            <w:pPr>
              <w:spacing w:after="40"/>
            </w:pPr>
            <w:r>
              <w:rPr>
                <w:sz w:val="18"/>
              </w:rPr>
            </w:r>
            <w:r>
              <w:rPr>
                <w:sz w:val="18"/>
              </w:rPr>
              <w:t>[Degrees, years, tools. The row that widens a pool honestly]</w:t>
            </w:r>
          </w:p>
        </w:tc>
      </w:tr>
      <w:tr>
        <w:tc>
          <w:tcPr>
            <w:tcW w:type="dxa" w:w="4706"/>
          </w:tcPr>
          <w:p>
            <w:pPr>
              <w:spacing w:after="40"/>
            </w:pPr>
            <w:r>
              <w:rPr>
                <w:sz w:val="18"/>
              </w:rPr>
            </w:r>
            <w:r>
              <w:rPr>
                <w:sz w:val="18"/>
              </w:rPr>
              <w:t>Salary range</w:t>
            </w:r>
          </w:p>
        </w:tc>
        <w:tc>
          <w:tcPr>
            <w:tcW w:type="dxa" w:w="4706"/>
          </w:tcPr>
          <w:p>
            <w:pPr>
              <w:spacing w:after="40"/>
            </w:pPr>
            <w:r>
              <w:rPr>
                <w:sz w:val="18"/>
              </w:rPr>
            </w:r>
            <w:r>
              <w:rPr>
                <w:sz w:val="18"/>
              </w:rPr>
              <w:t>[Published. Withholding it wastes everyone's time and widens pay gaps]</w:t>
            </w:r>
          </w:p>
        </w:tc>
      </w:tr>
      <w:tr>
        <w:tc>
          <w:tcPr>
            <w:tcW w:type="dxa" w:w="4706"/>
          </w:tcPr>
          <w:p>
            <w:pPr>
              <w:spacing w:after="40"/>
            </w:pPr>
            <w:r>
              <w:rPr>
                <w:sz w:val="18"/>
              </w:rPr>
            </w:r>
            <w:r>
              <w:rPr>
                <w:sz w:val="18"/>
              </w:rPr>
              <w:t>Decision maker</w:t>
            </w:r>
          </w:p>
        </w:tc>
        <w:tc>
          <w:tcPr>
            <w:tcW w:type="dxa" w:w="4706"/>
          </w:tcPr>
          <w:p>
            <w:pPr>
              <w:spacing w:after="40"/>
            </w:pPr>
            <w:r>
              <w:rPr>
                <w:sz w:val="18"/>
              </w:rPr>
            </w:r>
            <w:r>
              <w:rPr>
                <w:sz w:val="18"/>
              </w:rPr>
              <w:t>[One name]</w:t>
            </w:r>
          </w:p>
        </w:tc>
      </w:tr>
      <w:tr>
        <w:tc>
          <w:tcPr>
            <w:tcW w:type="dxa" w:w="4706"/>
          </w:tcPr>
          <w:p>
            <w:pPr>
              <w:spacing w:after="40"/>
            </w:pPr>
            <w:r>
              <w:rPr>
                <w:sz w:val="18"/>
              </w:rPr>
            </w:r>
            <w:r>
              <w:rPr>
                <w:sz w:val="18"/>
              </w:rPr>
              <w:t>Panel</w:t>
            </w:r>
          </w:p>
        </w:tc>
        <w:tc>
          <w:tcPr>
            <w:tcW w:type="dxa" w:w="4706"/>
          </w:tcPr>
          <w:p>
            <w:pPr>
              <w:spacing w:after="40"/>
            </w:pPr>
            <w:r>
              <w:rPr>
                <w:sz w:val="18"/>
              </w:rPr>
            </w:r>
          </w:p>
        </w:tc>
      </w:tr>
    </w:tbl>
    <w:p>
      <w:pPr>
        <w:spacing w:after="40"/>
      </w:pPr>
    </w:p>
    <w:p>
      <w:pPr>
        <w:pStyle w:val="Heading1"/>
      </w:pPr>
      <w:r>
        <w:t>2. Structured interview record</w:t>
      </w:r>
    </w:p>
    <w:p>
      <w:r>
        <w:t xml:space="preserve">Same questions, same order, every candidate. Scored independently </w:t>
      </w:r>
      <w:r>
        <w:rPr>
          <w:b/>
        </w:rPr>
        <w:t>before</w:t>
      </w:r>
      <w:r>
        <w:t xml:space="preserve"> discussion.</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Question</w:t>
            </w:r>
          </w:p>
        </w:tc>
        <w:tc>
          <w:tcPr>
            <w:tcW w:type="dxa" w:w="2353"/>
            <w:shd w:val="clear" w:color="auto" w:fill="F1EAFE"/>
          </w:tcPr>
          <w:p>
            <w:pPr>
              <w:spacing w:after="40"/>
            </w:pPr>
            <w:r>
              <w:rPr>
                <w:b/>
                <w:sz w:val="18"/>
              </w:rPr>
            </w:r>
            <w:r>
              <w:rPr>
                <w:b/>
                <w:sz w:val="18"/>
              </w:rPr>
              <w:t>Assesses</w:t>
            </w:r>
          </w:p>
        </w:tc>
        <w:tc>
          <w:tcPr>
            <w:tcW w:type="dxa" w:w="2353"/>
            <w:shd w:val="clear" w:color="auto" w:fill="F1EAFE"/>
          </w:tcPr>
          <w:p>
            <w:pPr>
              <w:spacing w:after="40"/>
            </w:pPr>
            <w:r>
              <w:rPr>
                <w:b/>
                <w:sz w:val="18"/>
              </w:rPr>
            </w:r>
            <w:r>
              <w:rPr>
                <w:b/>
                <w:sz w:val="18"/>
              </w:rPr>
              <w:t>Score 1 to 5</w:t>
            </w:r>
          </w:p>
        </w:tc>
        <w:tc>
          <w:tcPr>
            <w:tcW w:type="dxa" w:w="2353"/>
            <w:shd w:val="clear" w:color="auto" w:fill="F1EAFE"/>
          </w:tcPr>
          <w:p>
            <w:pPr>
              <w:spacing w:after="40"/>
            </w:pPr>
            <w:r>
              <w:rPr>
                <w:b/>
                <w:sz w:val="18"/>
              </w:rPr>
            </w:r>
            <w:r>
              <w:rPr>
                <w:b/>
                <w:sz w:val="18"/>
              </w:rPr>
              <w:t>Evidence given</w:t>
            </w:r>
          </w:p>
        </w:tc>
      </w:tr>
      <w:tr>
        <w:tc>
          <w:tcPr>
            <w:tcW w:type="dxa" w:w="2353"/>
          </w:tcPr>
          <w:p>
            <w:pPr>
              <w:spacing w:after="40"/>
            </w:pPr>
            <w:r>
              <w:rPr>
                <w:sz w:val="18"/>
              </w:rPr>
            </w:r>
          </w:p>
        </w:tc>
        <w:tc>
          <w:tcPr>
            <w:tcW w:type="dxa" w:w="2353"/>
          </w:tcPr>
          <w:p>
            <w:pPr>
              <w:spacing w:after="40"/>
            </w:pPr>
            <w:r>
              <w:rPr>
                <w:sz w:val="18"/>
              </w:rPr>
            </w:r>
            <w:r>
              <w:rPr>
                <w:sz w:val="18"/>
              </w:rPr>
              <w:t>[Which must-have]</w:t>
            </w:r>
          </w:p>
        </w:tc>
        <w:tc>
          <w:tcPr>
            <w:tcW w:type="dxa" w:w="2353"/>
          </w:tcPr>
          <w:p>
            <w:pPr>
              <w:spacing w:after="40"/>
            </w:pPr>
            <w:r>
              <w:rPr>
                <w:sz w:val="18"/>
              </w:rPr>
            </w:r>
          </w:p>
        </w:tc>
        <w:tc>
          <w:tcPr>
            <w:tcW w:type="dxa" w:w="2353"/>
          </w:tcPr>
          <w:p>
            <w:pPr>
              <w:spacing w:after="40"/>
            </w:pPr>
            <w:r>
              <w:rPr>
                <w:sz w:val="18"/>
              </w:rPr>
            </w:r>
            <w:r>
              <w:rPr>
                <w:sz w:val="18"/>
              </w:rPr>
              <w:t>[What they actually said. Not an impression]</w:t>
            </w:r>
          </w:p>
        </w:tc>
      </w:tr>
    </w:tbl>
    <w:p>
      <w:pPr>
        <w:spacing w:after="40"/>
      </w:pP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Interviewer</w:t>
            </w:r>
          </w:p>
        </w:tc>
        <w:tc>
          <w:tcPr>
            <w:tcW w:type="dxa" w:w="4706"/>
          </w:tcPr>
          <w:p>
            <w:pPr>
              <w:spacing w:after="40"/>
            </w:pPr>
            <w:r>
              <w:rPr>
                <w:sz w:val="18"/>
              </w:rPr>
            </w:r>
          </w:p>
        </w:tc>
      </w:tr>
      <w:tr>
        <w:tc>
          <w:tcPr>
            <w:tcW w:type="dxa" w:w="4706"/>
          </w:tcPr>
          <w:p>
            <w:pPr>
              <w:spacing w:after="40"/>
            </w:pPr>
            <w:r>
              <w:rPr>
                <w:sz w:val="18"/>
              </w:rPr>
            </w:r>
            <w:r>
              <w:rPr>
                <w:sz w:val="18"/>
              </w:rPr>
              <w:t>Scored before discussion?</w:t>
            </w:r>
          </w:p>
        </w:tc>
        <w:tc>
          <w:tcPr>
            <w:tcW w:type="dxa" w:w="4706"/>
          </w:tcPr>
          <w:p>
            <w:pPr>
              <w:spacing w:after="40"/>
            </w:pPr>
            <w:r>
              <w:rPr>
                <w:sz w:val="18"/>
              </w:rPr>
            </w:r>
            <w:r>
              <w:rPr>
                <w:sz w:val="18"/>
              </w:rPr>
              <w:t>⬜ [If no, the scores are contaminated by the loudest voice]</w:t>
            </w:r>
          </w:p>
        </w:tc>
      </w:tr>
      <w:tr>
        <w:tc>
          <w:tcPr>
            <w:tcW w:type="dxa" w:w="4706"/>
          </w:tcPr>
          <w:p>
            <w:pPr>
              <w:spacing w:after="40"/>
            </w:pPr>
            <w:r>
              <w:rPr>
                <w:sz w:val="18"/>
              </w:rPr>
            </w:r>
            <w:r>
              <w:rPr>
                <w:sz w:val="18"/>
              </w:rPr>
              <w:t>Recommendation</w:t>
            </w:r>
          </w:p>
        </w:tc>
        <w:tc>
          <w:tcPr>
            <w:tcW w:type="dxa" w:w="4706"/>
          </w:tcPr>
          <w:p>
            <w:pPr>
              <w:spacing w:after="40"/>
            </w:pPr>
            <w:r>
              <w:rPr>
                <w:sz w:val="18"/>
              </w:rPr>
            </w:r>
          </w:p>
        </w:tc>
      </w:tr>
      <w:tr>
        <w:tc>
          <w:tcPr>
            <w:tcW w:type="dxa" w:w="4706"/>
          </w:tcPr>
          <w:p>
            <w:pPr>
              <w:spacing w:after="40"/>
            </w:pPr>
            <w:r>
              <w:rPr>
                <w:sz w:val="18"/>
              </w:rPr>
            </w:r>
            <w:r>
              <w:rPr>
                <w:b/>
                <w:sz w:val="18"/>
              </w:rPr>
              <w:t>Reason, in evidence</w:t>
            </w:r>
          </w:p>
        </w:tc>
        <w:tc>
          <w:tcPr>
            <w:tcW w:type="dxa" w:w="4706"/>
          </w:tcPr>
          <w:p>
            <w:pPr>
              <w:spacing w:after="40"/>
            </w:pPr>
            <w:r>
              <w:rPr>
                <w:sz w:val="18"/>
              </w:rPr>
            </w:r>
            <w:r>
              <w:rPr>
                <w:sz w:val="18"/>
              </w:rPr>
              <w:t>[Referencing the rows above, never "culture fit", which is where bias hides in acceptable language]</w:t>
            </w:r>
          </w:p>
        </w:tc>
      </w:tr>
    </w:tbl>
    <w:p>
      <w:pPr>
        <w:spacing w:after="40"/>
      </w:pPr>
    </w:p>
    <w:p>
      <w:pPr>
        <w:pStyle w:val="Heading1"/>
      </w:pPr>
      <w:r>
        <w:t>3. Quarterly bias audit</w:t>
      </w:r>
    </w:p>
    <w:p>
      <w:r>
        <w:t>Never deferred. A clean result is evidence and needs a date.</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Stage</w:t>
            </w:r>
          </w:p>
        </w:tc>
        <w:tc>
          <w:tcPr>
            <w:tcW w:type="dxa" w:w="1882"/>
            <w:shd w:val="clear" w:color="auto" w:fill="F1EAFE"/>
          </w:tcPr>
          <w:p>
            <w:pPr>
              <w:spacing w:after="40"/>
            </w:pPr>
            <w:r>
              <w:rPr>
                <w:b/>
                <w:sz w:val="18"/>
              </w:rPr>
            </w:r>
            <w:r>
              <w:rPr>
                <w:b/>
                <w:sz w:val="18"/>
              </w:rPr>
              <w:t>Group A</w:t>
            </w:r>
          </w:p>
        </w:tc>
        <w:tc>
          <w:tcPr>
            <w:tcW w:type="dxa" w:w="1882"/>
            <w:shd w:val="clear" w:color="auto" w:fill="F1EAFE"/>
          </w:tcPr>
          <w:p>
            <w:pPr>
              <w:spacing w:after="40"/>
            </w:pPr>
            <w:r>
              <w:rPr>
                <w:b/>
                <w:sz w:val="18"/>
              </w:rPr>
            </w:r>
            <w:r>
              <w:rPr>
                <w:b/>
                <w:sz w:val="18"/>
              </w:rPr>
              <w:t>Group B</w:t>
            </w:r>
          </w:p>
        </w:tc>
        <w:tc>
          <w:tcPr>
            <w:tcW w:type="dxa" w:w="1882"/>
            <w:shd w:val="clear" w:color="auto" w:fill="F1EAFE"/>
          </w:tcPr>
          <w:p>
            <w:pPr>
              <w:spacing w:after="40"/>
            </w:pPr>
            <w:r>
              <w:rPr>
                <w:b/>
                <w:sz w:val="18"/>
              </w:rPr>
            </w:r>
            <w:r>
              <w:rPr>
                <w:b/>
                <w:sz w:val="18"/>
              </w:rPr>
              <w:t>Group C</w:t>
            </w:r>
          </w:p>
        </w:tc>
        <w:tc>
          <w:tcPr>
            <w:tcW w:type="dxa" w:w="1882"/>
            <w:shd w:val="clear" w:color="auto" w:fill="F1EAFE"/>
          </w:tcPr>
          <w:p>
            <w:pPr>
              <w:spacing w:after="40"/>
            </w:pPr>
            <w:r>
              <w:rPr>
                <w:b/>
                <w:sz w:val="18"/>
              </w:rPr>
            </w:r>
            <w:r>
              <w:rPr>
                <w:b/>
                <w:sz w:val="18"/>
              </w:rPr>
              <w:t>Gap?</w:t>
            </w:r>
          </w:p>
        </w:tc>
      </w:tr>
      <w:tr>
        <w:tc>
          <w:tcPr>
            <w:tcW w:type="dxa" w:w="1882"/>
          </w:tcPr>
          <w:p>
            <w:pPr>
              <w:spacing w:after="40"/>
            </w:pPr>
            <w:r>
              <w:rPr>
                <w:sz w:val="18"/>
              </w:rPr>
            </w:r>
            <w:r>
              <w:rPr>
                <w:sz w:val="18"/>
              </w:rPr>
              <w:t>Applied</w:t>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r>
      <w:tr>
        <w:tc>
          <w:tcPr>
            <w:tcW w:type="dxa" w:w="1882"/>
          </w:tcPr>
          <w:p>
            <w:pPr>
              <w:spacing w:after="40"/>
            </w:pPr>
            <w:r>
              <w:rPr>
                <w:sz w:val="18"/>
              </w:rPr>
            </w:r>
            <w:r>
              <w:rPr>
                <w:sz w:val="18"/>
              </w:rPr>
              <w:t>Passed screening</w:t>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r>
      <w:tr>
        <w:tc>
          <w:tcPr>
            <w:tcW w:type="dxa" w:w="1882"/>
          </w:tcPr>
          <w:p>
            <w:pPr>
              <w:spacing w:after="40"/>
            </w:pPr>
            <w:r>
              <w:rPr>
                <w:sz w:val="18"/>
              </w:rPr>
            </w:r>
            <w:r>
              <w:rPr>
                <w:sz w:val="18"/>
              </w:rPr>
              <w:t>Interviewed</w:t>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r>
      <w:tr>
        <w:tc>
          <w:tcPr>
            <w:tcW w:type="dxa" w:w="1882"/>
          </w:tcPr>
          <w:p>
            <w:pPr>
              <w:spacing w:after="40"/>
            </w:pPr>
            <w:r>
              <w:rPr>
                <w:sz w:val="18"/>
              </w:rPr>
            </w:r>
            <w:r>
              <w:rPr>
                <w:sz w:val="18"/>
              </w:rPr>
              <w:t>Offered</w:t>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r>
      <w:tr>
        <w:tc>
          <w:tcPr>
            <w:tcW w:type="dxa" w:w="1882"/>
          </w:tcPr>
          <w:p>
            <w:pPr>
              <w:spacing w:after="40"/>
            </w:pPr>
            <w:r>
              <w:rPr>
                <w:sz w:val="18"/>
              </w:rPr>
            </w:r>
            <w:r>
              <w:rPr>
                <w:sz w:val="18"/>
              </w:rPr>
              <w:t>Accepted</w:t>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r>
    </w:tbl>
    <w:p>
      <w:pPr>
        <w:spacing w:after="40"/>
      </w:pP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Stage where a gap appears</w:t>
            </w:r>
          </w:p>
        </w:tc>
        <w:tc>
          <w:tcPr>
            <w:tcW w:type="dxa" w:w="4706"/>
          </w:tcPr>
          <w:p>
            <w:pPr>
              <w:spacing w:after="40"/>
            </w:pPr>
            <w:r>
              <w:rPr>
                <w:sz w:val="18"/>
              </w:rPr>
            </w:r>
            <w:r>
              <w:rPr>
                <w:sz w:val="18"/>
              </w:rPr>
              <w:t>[This is where to look. Usually the criteria or the ranking]</w:t>
            </w:r>
          </w:p>
        </w:tc>
      </w:tr>
      <w:tr>
        <w:tc>
          <w:tcPr>
            <w:tcW w:type="dxa" w:w="4706"/>
          </w:tcPr>
          <w:p>
            <w:pPr>
              <w:spacing w:after="40"/>
            </w:pPr>
            <w:r>
              <w:rPr>
                <w:sz w:val="18"/>
              </w:rPr>
            </w:r>
            <w:r>
              <w:rPr>
                <w:sz w:val="18"/>
              </w:rPr>
              <w:t>Explanation, if any</w:t>
            </w:r>
          </w:p>
        </w:tc>
        <w:tc>
          <w:tcPr>
            <w:tcW w:type="dxa" w:w="4706"/>
          </w:tcPr>
          <w:p>
            <w:pPr>
              <w:spacing w:after="40"/>
            </w:pPr>
            <w:r>
              <w:rPr>
                <w:sz w:val="18"/>
              </w:rPr>
            </w:r>
            <w:r>
              <w:rPr>
                <w:sz w:val="18"/>
              </w:rPr>
              <w:t>[An explanation is not a justification]</w:t>
            </w:r>
          </w:p>
        </w:tc>
      </w:tr>
      <w:tr>
        <w:tc>
          <w:tcPr>
            <w:tcW w:type="dxa" w:w="4706"/>
          </w:tcPr>
          <w:p>
            <w:pPr>
              <w:spacing w:after="40"/>
            </w:pPr>
            <w:r>
              <w:rPr>
                <w:sz w:val="18"/>
              </w:rPr>
            </w:r>
            <w:r>
              <w:rPr>
                <w:sz w:val="18"/>
              </w:rPr>
              <w:t>Action</w:t>
            </w:r>
          </w:p>
        </w:tc>
        <w:tc>
          <w:tcPr>
            <w:tcW w:type="dxa" w:w="4706"/>
          </w:tcPr>
          <w:p>
            <w:pPr>
              <w:spacing w:after="40"/>
            </w:pPr>
            <w:r>
              <w:rPr>
                <w:sz w:val="18"/>
              </w:rPr>
            </w:r>
            <w:r>
              <w:rPr>
                <w:sz w:val="18"/>
              </w:rPr>
              <w:t>[With an owner and a date]</w:t>
            </w:r>
          </w:p>
        </w:tc>
      </w:tr>
      <w:tr>
        <w:tc>
          <w:tcPr>
            <w:tcW w:type="dxa" w:w="4706"/>
          </w:tcPr>
          <w:p>
            <w:pPr>
              <w:spacing w:after="40"/>
            </w:pPr>
            <w:r>
              <w:rPr>
                <w:sz w:val="18"/>
              </w:rPr>
            </w:r>
            <w:r>
              <w:rPr>
                <w:sz w:val="18"/>
              </w:rPr>
              <w:t>Reviewed by</w:t>
            </w:r>
          </w:p>
        </w:tc>
        <w:tc>
          <w:tcPr>
            <w:tcW w:type="dxa" w:w="4706"/>
          </w:tcPr>
          <w:p>
            <w:pPr>
              <w:spacing w:after="40"/>
            </w:pPr>
            <w:r>
              <w:rPr>
                <w:sz w:val="18"/>
              </w:rPr>
            </w:r>
          </w:p>
        </w:tc>
      </w:tr>
      <w:tr>
        <w:tc>
          <w:tcPr>
            <w:tcW w:type="dxa" w:w="4706"/>
          </w:tcPr>
          <w:p>
            <w:pPr>
              <w:spacing w:after="40"/>
            </w:pPr>
            <w:r>
              <w:rPr>
                <w:sz w:val="18"/>
              </w:rPr>
            </w:r>
            <w:r>
              <w:rPr>
                <w:sz w:val="18"/>
              </w:rPr>
              <w:t>Date</w:t>
            </w:r>
          </w:p>
        </w:tc>
        <w:tc>
          <w:tcPr>
            <w:tcW w:type="dxa" w:w="4706"/>
          </w:tcPr>
          <w:p>
            <w:pPr>
              <w:spacing w:after="40"/>
            </w:pPr>
            <w:r>
              <w:rPr>
                <w:sz w:val="18"/>
              </w:rPr>
            </w:r>
            <w:r>
              <w:rPr>
                <w:sz w:val="18"/>
              </w:rPr>
              <w:t>[A clean audit is a dated record, not an absence of one]</w:t>
            </w:r>
          </w:p>
        </w:tc>
      </w:tr>
    </w:tbl>
    <w:p>
      <w:pPr>
        <w:spacing w:after="40"/>
      </w:pPr>
    </w:p>
    <w:p>
      <w:pPr>
        <w:pStyle w:val="Heading1"/>
      </w:pPr>
      <w:r>
        <w:t>4. Learning path</w:t>
      </w:r>
    </w:p>
    <w:p>
      <w:r>
        <w:t>Per person, reviewed quarterly.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Person</w:t>
            </w:r>
          </w:p>
        </w:tc>
        <w:tc>
          <w:tcPr>
            <w:tcW w:type="dxa" w:w="4706"/>
          </w:tcPr>
          <w:p>
            <w:pPr>
              <w:spacing w:after="40"/>
            </w:pPr>
            <w:r>
              <w:rPr>
                <w:sz w:val="18"/>
              </w:rPr>
            </w:r>
          </w:p>
        </w:tc>
      </w:tr>
      <w:tr>
        <w:tc>
          <w:tcPr>
            <w:tcW w:type="dxa" w:w="4706"/>
          </w:tcPr>
          <w:p>
            <w:pPr>
              <w:spacing w:after="40"/>
            </w:pPr>
            <w:r>
              <w:rPr>
                <w:sz w:val="18"/>
              </w:rPr>
            </w:r>
            <w:r>
              <w:rPr>
                <w:sz w:val="18"/>
              </w:rPr>
              <w:t>Current role</w:t>
            </w:r>
          </w:p>
        </w:tc>
        <w:tc>
          <w:tcPr>
            <w:tcW w:type="dxa" w:w="4706"/>
          </w:tcPr>
          <w:p>
            <w:pPr>
              <w:spacing w:after="40"/>
            </w:pPr>
            <w:r>
              <w:rPr>
                <w:sz w:val="18"/>
              </w:rPr>
            </w:r>
          </w:p>
        </w:tc>
      </w:tr>
      <w:tr>
        <w:tc>
          <w:tcPr>
            <w:tcW w:type="dxa" w:w="4706"/>
          </w:tcPr>
          <w:p>
            <w:pPr>
              <w:spacing w:after="40"/>
            </w:pPr>
            <w:r>
              <w:rPr>
                <w:sz w:val="18"/>
              </w:rPr>
            </w:r>
            <w:r>
              <w:rPr>
                <w:b/>
                <w:sz w:val="18"/>
              </w:rPr>
              <w:t>Where they want to go</w:t>
            </w:r>
          </w:p>
        </w:tc>
        <w:tc>
          <w:tcPr>
            <w:tcW w:type="dxa" w:w="4706"/>
          </w:tcPr>
          <w:p>
            <w:pPr>
              <w:spacing w:after="40"/>
            </w:pPr>
            <w:r>
              <w:rPr>
                <w:sz w:val="18"/>
              </w:rPr>
            </w:r>
            <w:r>
              <w:rPr>
                <w:sz w:val="18"/>
              </w:rPr>
              <w:t>[Asked, not inferred. This is what makes the path get used]</w:t>
            </w:r>
          </w:p>
        </w:tc>
      </w:tr>
      <w:tr>
        <w:tc>
          <w:tcPr>
            <w:tcW w:type="dxa" w:w="4706"/>
          </w:tcPr>
          <w:p>
            <w:pPr>
              <w:spacing w:after="40"/>
            </w:pPr>
            <w:r>
              <w:rPr>
                <w:sz w:val="18"/>
              </w:rPr>
            </w:r>
            <w:r>
              <w:rPr>
                <w:sz w:val="18"/>
              </w:rPr>
              <w:t>Skills they have</w:t>
            </w:r>
          </w:p>
        </w:tc>
        <w:tc>
          <w:tcPr>
            <w:tcW w:type="dxa" w:w="4706"/>
          </w:tcPr>
          <w:p>
            <w:pPr>
              <w:spacing w:after="40"/>
            </w:pPr>
            <w:r>
              <w:rPr>
                <w:sz w:val="18"/>
              </w:rPr>
            </w:r>
          </w:p>
        </w:tc>
      </w:tr>
      <w:tr>
        <w:tc>
          <w:tcPr>
            <w:tcW w:type="dxa" w:w="4706"/>
          </w:tcPr>
          <w:p>
            <w:pPr>
              <w:spacing w:after="40"/>
            </w:pPr>
            <w:r>
              <w:rPr>
                <w:sz w:val="18"/>
              </w:rPr>
            </w:r>
            <w:r>
              <w:rPr>
                <w:sz w:val="18"/>
              </w:rPr>
              <w:t>Skills the direction needs</w:t>
            </w:r>
          </w:p>
        </w:tc>
        <w:tc>
          <w:tcPr>
            <w:tcW w:type="dxa" w:w="4706"/>
          </w:tcPr>
          <w:p>
            <w:pPr>
              <w:spacing w:after="40"/>
            </w:pPr>
            <w:r>
              <w:rPr>
                <w:sz w:val="18"/>
              </w:rPr>
            </w:r>
          </w:p>
        </w:tc>
      </w:tr>
      <w:tr>
        <w:tc>
          <w:tcPr>
            <w:tcW w:type="dxa" w:w="4706"/>
          </w:tcPr>
          <w:p>
            <w:pPr>
              <w:spacing w:after="40"/>
            </w:pPr>
            <w:r>
              <w:rPr>
                <w:sz w:val="18"/>
              </w:rPr>
            </w:r>
            <w:r>
              <w:rPr>
                <w:sz w:val="18"/>
              </w:rPr>
              <w:t>Gap, prioritised</w:t>
            </w:r>
          </w:p>
        </w:tc>
        <w:tc>
          <w:tcPr>
            <w:tcW w:type="dxa" w:w="4706"/>
          </w:tcPr>
          <w:p>
            <w:pPr>
              <w:spacing w:after="40"/>
            </w:pPr>
            <w:r>
              <w:rPr>
                <w:sz w:val="18"/>
              </w:rPr>
            </w:r>
          </w:p>
        </w:tc>
      </w:tr>
      <w:tr>
        <w:tc>
          <w:tcPr>
            <w:tcW w:type="dxa" w:w="4706"/>
          </w:tcPr>
          <w:p>
            <w:pPr>
              <w:spacing w:after="40"/>
            </w:pPr>
            <w:r>
              <w:rPr>
                <w:sz w:val="18"/>
              </w:rPr>
            </w:r>
            <w:r>
              <w:rPr>
                <w:sz w:val="18"/>
              </w:rPr>
              <w:t>Next three months</w:t>
            </w:r>
          </w:p>
        </w:tc>
        <w:tc>
          <w:tcPr>
            <w:tcW w:type="dxa" w:w="4706"/>
          </w:tcPr>
          <w:p>
            <w:pPr>
              <w:spacing w:after="40"/>
            </w:pPr>
            <w:r>
              <w:rPr>
                <w:sz w:val="18"/>
              </w:rPr>
            </w:r>
            <w:r>
              <w:rPr>
                <w:sz w:val="18"/>
              </w:rPr>
              <w:t>[Specific. "Improve cloud skills" is not a plan]</w:t>
            </w:r>
          </w:p>
        </w:tc>
      </w:tr>
      <w:tr>
        <w:tc>
          <w:tcPr>
            <w:tcW w:type="dxa" w:w="4706"/>
          </w:tcPr>
          <w:p>
            <w:pPr>
              <w:spacing w:after="40"/>
            </w:pPr>
            <w:r>
              <w:rPr>
                <w:sz w:val="18"/>
              </w:rPr>
            </w:r>
            <w:r>
              <w:rPr>
                <w:sz w:val="18"/>
              </w:rPr>
              <w:t>How we will know it worked</w:t>
            </w:r>
          </w:p>
        </w:tc>
        <w:tc>
          <w:tcPr>
            <w:tcW w:type="dxa" w:w="4706"/>
          </w:tcPr>
          <w:p>
            <w:pPr>
              <w:spacing w:after="40"/>
            </w:pPr>
            <w:r>
              <w:rPr>
                <w:sz w:val="18"/>
              </w:rPr>
            </w:r>
            <w:r>
              <w:rPr>
                <w:sz w:val="18"/>
              </w:rPr>
              <w:t>[Something they can do that they could not before]</w:t>
            </w:r>
          </w:p>
        </w:tc>
      </w:tr>
      <w:tr>
        <w:tc>
          <w:tcPr>
            <w:tcW w:type="dxa" w:w="4706"/>
          </w:tcPr>
          <w:p>
            <w:pPr>
              <w:spacing w:after="40"/>
            </w:pPr>
            <w:r>
              <w:rPr>
                <w:sz w:val="18"/>
              </w:rPr>
            </w:r>
            <w:r>
              <w:rPr>
                <w:sz w:val="18"/>
              </w:rPr>
              <w:t>Reviewed on</w:t>
            </w:r>
          </w:p>
        </w:tc>
        <w:tc>
          <w:tcPr>
            <w:tcW w:type="dxa" w:w="4706"/>
          </w:tcPr>
          <w:p>
            <w:pPr>
              <w:spacing w:after="40"/>
            </w:pPr>
            <w:r>
              <w:rPr>
                <w:sz w:val="18"/>
              </w:rPr>
            </w:r>
          </w:p>
        </w:tc>
      </w:tr>
    </w:tbl>
    <w:p>
      <w:pPr>
        <w:spacing w:after="40"/>
      </w:pPr>
    </w:p>
    <w:p>
      <w:pPr>
        <w:pStyle w:val="Heading1"/>
      </w:pPr>
      <w:r>
        <w:t>Using these together</w:t>
      </w:r>
    </w:p>
    <w:p>
      <w:r>
        <w:t xml:space="preserve">The </w:t>
      </w:r>
      <w:r>
        <w:rPr>
          <w:color w:val="7C3AED"/>
          <w:u w:val="single"/>
        </w:rPr>
        <w:t>charter</w:t>
      </w:r>
      <w:r>
        <w:rPr>
          <w:sz w:val="17"/>
        </w:rPr>
        <w:t xml:space="preserve"> (bvlogic.com/ai-company/hr/)</w:t>
      </w:r>
      <w:r>
        <w:t xml:space="preserve"> sets out what HR owns, the </w:t>
      </w:r>
      <w:r>
        <w:rPr>
          <w:color w:val="7C3AED"/>
          <w:u w:val="single"/>
        </w:rPr>
        <w:t>SOPs</w:t>
      </w:r>
      <w:r>
        <w:rPr>
          <w:sz w:val="17"/>
        </w:rPr>
        <w:t xml:space="preserve"> (bvlogic.com/ai-company/hr/sop/)</w:t>
      </w:r>
      <w:r>
        <w:t xml:space="preserve"> say when each is produced, the </w:t>
      </w:r>
      <w:r>
        <w:rPr>
          <w:color w:val="7C3AED"/>
          <w:u w:val="single"/>
        </w:rPr>
        <w:t>KPIs</w:t>
      </w:r>
      <w:r>
        <w:rPr>
          <w:sz w:val="17"/>
        </w:rPr>
        <w:t xml:space="preserve"> (bvlogic.com/ai-company/hr/kpi/)</w:t>
      </w:r>
      <w:r>
        <w:t xml:space="preserve"> define what the bias audit feeds, and the </w:t>
      </w:r>
      <w:r>
        <w:rPr>
          <w:color w:val="7C3AED"/>
          <w:u w:val="single"/>
        </w:rPr>
        <w:t>workflows</w:t>
      </w:r>
      <w:r>
        <w:rPr>
          <w:sz w:val="17"/>
        </w:rPr>
        <w:t xml:space="preserve"> (bvlogic.com/ai-company/hr/workflow/)</w:t>
      </w:r>
      <w:r>
        <w:t xml:space="preserve"> name who receives each output. An interview record whose reason row says "culture fit" should be sent back for evidence.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HR: the working templates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 the working templates</dc:title>
  <dc:subject/>
  <dc:creator>BvLogic</dc:creator>
  <cp:keywords>BvLogic, Template, enterprise AI, HR: the working templates</cp:keywords>
  <dc:description/>
  <cp:lastModifiedBy/>
  <cp:revision>1</cp:revision>
  <dcterms:created xsi:type="dcterms:W3CDTF">2013-12-23T23:15:00Z</dcterms:created>
  <dcterms:modified xsi:type="dcterms:W3CDTF">2013-12-23T23:15:00Z</dcterms:modified>
  <cp:category>Template</cp:category>
  <dc:language>en-GB</dc:language>
</cp:coreProperties>
</file>