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HR: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BVL-91F68F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Define the role before searching</w:t>
      </w:r>
    </w:p>
    <w:p>
      <w:r>
        <w:rPr>
          <w:b/>
        </w:rPr>
        <w:t>Run:</w:t>
      </w:r>
      <w:r>
        <w:t xml:space="preserve"> before any role opens.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Rule</w:t>
            </w:r>
          </w:p>
        </w:tc>
      </w:tr>
      <w:tr>
        <w:tc>
          <w:tcPr>
            <w:tcW w:type="dxa" w:w="4706"/>
          </w:tcPr>
          <w:p>
            <w:pPr>
              <w:spacing w:after="40"/>
            </w:pPr>
            <w:r>
              <w:rPr>
                <w:sz w:val="18"/>
              </w:rPr>
            </w:r>
            <w:r>
              <w:rPr>
                <w:sz w:val="18"/>
              </w:rPr>
              <w:t>What the person will do</w:t>
            </w:r>
          </w:p>
        </w:tc>
        <w:tc>
          <w:tcPr>
            <w:tcW w:type="dxa" w:w="4706"/>
          </w:tcPr>
          <w:p>
            <w:pPr>
              <w:spacing w:after="40"/>
            </w:pPr>
            <w:r>
              <w:rPr>
                <w:sz w:val="18"/>
              </w:rPr>
            </w:r>
            <w:r>
              <w:rPr>
                <w:sz w:val="18"/>
              </w:rPr>
              <w:t>Actual work in the first six months, not a list of responsibilities</w:t>
            </w:r>
          </w:p>
        </w:tc>
      </w:tr>
      <w:tr>
        <w:tc>
          <w:tcPr>
            <w:tcW w:type="dxa" w:w="4706"/>
          </w:tcPr>
          <w:p>
            <w:pPr>
              <w:spacing w:after="40"/>
            </w:pPr>
            <w:r>
              <w:rPr>
                <w:sz w:val="18"/>
              </w:rPr>
            </w:r>
            <w:r>
              <w:rPr>
                <w:sz w:val="18"/>
              </w:rPr>
              <w:t>Must-have skills</w:t>
            </w:r>
          </w:p>
        </w:tc>
        <w:tc>
          <w:tcPr>
            <w:tcW w:type="dxa" w:w="4706"/>
          </w:tcPr>
          <w:p>
            <w:pPr>
              <w:spacing w:after="40"/>
            </w:pPr>
            <w:r>
              <w:rPr>
                <w:sz w:val="18"/>
              </w:rPr>
            </w:r>
            <w:r>
              <w:rPr>
                <w:sz w:val="18"/>
              </w:rPr>
              <w:t>Three at most. A list of ten is a wish, and it filters out good people</w:t>
            </w:r>
          </w:p>
        </w:tc>
      </w:tr>
      <w:tr>
        <w:tc>
          <w:tcPr>
            <w:tcW w:type="dxa" w:w="4706"/>
          </w:tcPr>
          <w:p>
            <w:pPr>
              <w:spacing w:after="40"/>
            </w:pPr>
            <w:r>
              <w:rPr>
                <w:sz w:val="18"/>
              </w:rPr>
            </w:r>
            <w:r>
              <w:rPr>
                <w:sz w:val="18"/>
              </w:rPr>
              <w:t>Nice to have</w:t>
            </w:r>
          </w:p>
        </w:tc>
        <w:tc>
          <w:tcPr>
            <w:tcW w:type="dxa" w:w="4706"/>
          </w:tcPr>
          <w:p>
            <w:pPr>
              <w:spacing w:after="40"/>
            </w:pPr>
            <w:r>
              <w:rPr>
                <w:sz w:val="18"/>
              </w:rPr>
            </w:r>
            <w:r>
              <w:rPr>
                <w:sz w:val="18"/>
              </w:rPr>
              <w:t>Explicitly separate, and never used to reject</w:t>
            </w:r>
          </w:p>
        </w:tc>
      </w:tr>
      <w:tr>
        <w:tc>
          <w:tcPr>
            <w:tcW w:type="dxa" w:w="4706"/>
          </w:tcPr>
          <w:p>
            <w:pPr>
              <w:spacing w:after="40"/>
            </w:pPr>
            <w:r>
              <w:rPr>
                <w:sz w:val="18"/>
              </w:rPr>
            </w:r>
            <w:r>
              <w:rPr>
                <w:sz w:val="18"/>
              </w:rPr>
              <w:t>How each is assessed</w:t>
            </w:r>
          </w:p>
        </w:tc>
        <w:tc>
          <w:tcPr>
            <w:tcW w:type="dxa" w:w="4706"/>
          </w:tcPr>
          <w:p>
            <w:pPr>
              <w:spacing w:after="40"/>
            </w:pPr>
            <w:r>
              <w:rPr>
                <w:sz w:val="18"/>
              </w:rPr>
            </w:r>
            <w:r>
              <w:rPr>
                <w:sz w:val="18"/>
              </w:rPr>
              <w:t>Written before anyone applies</w:t>
            </w:r>
          </w:p>
        </w:tc>
      </w:tr>
      <w:tr>
        <w:tc>
          <w:tcPr>
            <w:tcW w:type="dxa" w:w="4706"/>
          </w:tcPr>
          <w:p>
            <w:pPr>
              <w:spacing w:after="40"/>
            </w:pPr>
            <w:r>
              <w:rPr>
                <w:sz w:val="18"/>
              </w:rPr>
            </w:r>
            <w:r>
              <w:rPr>
                <w:sz w:val="18"/>
              </w:rPr>
              <w:t>Who decides</w:t>
            </w:r>
          </w:p>
        </w:tc>
        <w:tc>
          <w:tcPr>
            <w:tcW w:type="dxa" w:w="4706"/>
          </w:tcPr>
          <w:p>
            <w:pPr>
              <w:spacing w:after="40"/>
            </w:pPr>
            <w:r>
              <w:rPr>
                <w:sz w:val="18"/>
              </w:rPr>
            </w:r>
            <w:r>
              <w:rPr>
                <w:sz w:val="18"/>
              </w:rPr>
              <w:t>A named person</w:t>
            </w:r>
          </w:p>
        </w:tc>
      </w:tr>
    </w:tbl>
    <w:p>
      <w:pPr>
        <w:spacing w:after="40"/>
      </w:pPr>
    </w:p>
    <w:p>
      <w:r>
        <w:rPr>
          <w:b/>
        </w:rPr>
        <w:t>Criteria written before applications arrive.</w:t>
      </w:r>
      <w:r>
        <w:t xml:space="preserve"> Criteria written afterwards are criteria fitted to the candidate someone already likes, and that is where bias enters legitimately-run processes.</w:t>
      </w:r>
    </w:p>
    <w:p>
      <w:pPr>
        <w:pStyle w:val="Heading1"/>
      </w:pPr>
      <w:r>
        <w:t>SOP 2: Screening</w:t>
      </w:r>
    </w:p>
    <w:p>
      <w:r>
        <w:rPr>
          <w:b/>
        </w:rPr>
        <w:t>Run:</w:t>
      </w:r>
      <w:r>
        <w:t xml:space="preserve"> on every application.</w:t>
      </w:r>
    </w:p>
    <w:p>
      <w:pPr>
        <w:pStyle w:val="ListNumber"/>
      </w:pPr>
      <w:r>
        <w:t>The agent ranks against the written criteria. It orders a queue and does nothing else.</w:t>
      </w:r>
    </w:p>
    <w:p>
      <w:pPr>
        <w:pStyle w:val="ListNumber"/>
      </w:pPr>
      <w:r>
        <w:rPr>
          <w:b/>
        </w:rPr>
        <w:t>A person reviews every rejection</w:t>
      </w:r>
      <w:r>
        <w:t>, including the lowest-ranked. Slower on purpose.</w:t>
      </w:r>
    </w:p>
    <w:p>
      <w:pPr>
        <w:pStyle w:val="ListNumber"/>
      </w:pPr>
      <w:r>
        <w:t>Score against the role's criteria, never against similarity to current employees. The second</w:t>
      </w:r>
    </w:p>
    <w:p>
      <w:r>
        <w:t>reproduces whoever we happened to hire before.</w:t>
      </w:r>
    </w:p>
    <w:p>
      <w:pPr>
        <w:pStyle w:val="ListNumber"/>
      </w:pPr>
      <w:r>
        <w:t>Any candidate can ask why, and receives a real answer.</w:t>
      </w:r>
    </w:p>
    <w:p>
      <w:pPr>
        <w:pStyle w:val="Heading1"/>
      </w:pPr>
      <w:r>
        <w:t>SOP 3: Structured interviewing</w:t>
      </w:r>
    </w:p>
    <w:p>
      <w:r>
        <w:rPr>
          <w:b/>
        </w:rPr>
        <w:t>Run:</w:t>
      </w:r>
      <w:r>
        <w:t xml:space="preserve"> every interview.</w:t>
      </w:r>
    </w:p>
    <w:p>
      <w:r>
        <w:t>Same questions, same order, same rubric, scored independently before discussion. Unstructured interviews predict performance poorly and predict likeability well, which is the problem.</w:t>
      </w:r>
    </w:p>
    <w:p>
      <w:r>
        <w:t xml:space="preserve">Notes record what was said. </w:t>
      </w:r>
      <w:r>
        <w:rPr>
          <w:b/>
        </w:rPr>
        <w:t>No inference about the person beyond the evidence</w:t>
      </w:r>
      <w:r>
        <w:t>, and nothing from video analysis of expression, tone or affect, which is unreliable and in several jurisdictions unlawful.</w:t>
      </w:r>
    </w:p>
    <w:p>
      <w:pPr>
        <w:pStyle w:val="Heading1"/>
      </w:pPr>
      <w:r>
        <w:t>SOP 4: Quarterly bias audit</w:t>
      </w:r>
    </w:p>
    <w:p>
      <w:r>
        <w:rPr>
          <w:b/>
        </w:rPr>
        <w:t>Run:</w:t>
      </w:r>
      <w:r>
        <w:t xml:space="preserve"> quarterly. Never deferred.</w:t>
      </w:r>
    </w:p>
    <w:p>
      <w:r>
        <w:t>Selection rates by group at each stage: applied, screened, interviewed, offered, accepted.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Finding</w:t>
            </w:r>
          </w:p>
        </w:tc>
        <w:tc>
          <w:tcPr>
            <w:tcW w:type="dxa" w:w="4706"/>
            <w:shd w:val="clear" w:color="auto" w:fill="F1EAFE"/>
          </w:tcPr>
          <w:p>
            <w:pPr>
              <w:spacing w:after="40"/>
            </w:pPr>
            <w:r>
              <w:rPr>
                <w:b/>
                <w:sz w:val="18"/>
              </w:rPr>
            </w:r>
            <w:r>
              <w:rPr>
                <w:b/>
                <w:sz w:val="18"/>
              </w:rPr>
              <w:t>Action</w:t>
            </w:r>
          </w:p>
        </w:tc>
      </w:tr>
      <w:tr>
        <w:tc>
          <w:tcPr>
            <w:tcW w:type="dxa" w:w="4706"/>
          </w:tcPr>
          <w:p>
            <w:pPr>
              <w:spacing w:after="40"/>
            </w:pPr>
            <w:r>
              <w:rPr>
                <w:sz w:val="18"/>
              </w:rPr>
            </w:r>
            <w:r>
              <w:rPr>
                <w:sz w:val="18"/>
              </w:rPr>
              <w:t>A gap appearing at one stage</w:t>
            </w:r>
          </w:p>
        </w:tc>
        <w:tc>
          <w:tcPr>
            <w:tcW w:type="dxa" w:w="4706"/>
          </w:tcPr>
          <w:p>
            <w:pPr>
              <w:spacing w:after="40"/>
            </w:pPr>
            <w:r>
              <w:rPr>
                <w:sz w:val="18"/>
              </w:rPr>
            </w:r>
            <w:r>
              <w:rPr>
                <w:sz w:val="18"/>
              </w:rPr>
              <w:t>That stage is where to look. Usually the criteria or the ranking</w:t>
            </w:r>
          </w:p>
        </w:tc>
      </w:tr>
      <w:tr>
        <w:tc>
          <w:tcPr>
            <w:tcW w:type="dxa" w:w="4706"/>
          </w:tcPr>
          <w:p>
            <w:pPr>
              <w:spacing w:after="40"/>
            </w:pPr>
            <w:r>
              <w:rPr>
                <w:sz w:val="18"/>
              </w:rPr>
            </w:r>
            <w:r>
              <w:rPr>
                <w:sz w:val="18"/>
              </w:rPr>
              <w:t>A gap at every stage</w:t>
            </w:r>
          </w:p>
        </w:tc>
        <w:tc>
          <w:tcPr>
            <w:tcW w:type="dxa" w:w="4706"/>
          </w:tcPr>
          <w:p>
            <w:pPr>
              <w:spacing w:after="40"/>
            </w:pPr>
            <w:r>
              <w:rPr>
                <w:sz w:val="18"/>
              </w:rPr>
            </w:r>
            <w:r>
              <w:rPr>
                <w:sz w:val="18"/>
              </w:rPr>
              <w:t>The sourcing pool, upstream of the process</w:t>
            </w:r>
          </w:p>
        </w:tc>
      </w:tr>
      <w:tr>
        <w:tc>
          <w:tcPr>
            <w:tcW w:type="dxa" w:w="4706"/>
          </w:tcPr>
          <w:p>
            <w:pPr>
              <w:spacing w:after="40"/>
            </w:pPr>
            <w:r>
              <w:rPr>
                <w:sz w:val="18"/>
              </w:rPr>
            </w:r>
            <w:r>
              <w:rPr>
                <w:sz w:val="18"/>
              </w:rPr>
              <w:t>No gap</w:t>
            </w:r>
          </w:p>
        </w:tc>
        <w:tc>
          <w:tcPr>
            <w:tcW w:type="dxa" w:w="4706"/>
          </w:tcPr>
          <w:p>
            <w:pPr>
              <w:spacing w:after="40"/>
            </w:pPr>
            <w:r>
              <w:rPr>
                <w:sz w:val="18"/>
              </w:rPr>
            </w:r>
            <w:r>
              <w:rPr>
                <w:sz w:val="18"/>
              </w:rPr>
              <w:t>Record it. A clean audit is evidence, and evidence needs a date</w:t>
            </w:r>
          </w:p>
        </w:tc>
      </w:tr>
    </w:tbl>
    <w:p>
      <w:pPr>
        <w:spacing w:after="40"/>
      </w:pPr>
    </w:p>
    <w:p>
      <w:r>
        <w:rPr>
          <w:b/>
        </w:rPr>
        <w:t>Audit outcomes, not inputs.</w:t>
      </w:r>
      <w:r>
        <w:t xml:space="preserve"> Removing names does not remove bias when postcode, university or a career gap carries the same signal.</w:t>
      </w:r>
    </w:p>
    <w:p>
      <w:pPr>
        <w:pStyle w:val="Heading1"/>
      </w:pPr>
      <w:r>
        <w:t>SOP 5: Learning paths</w:t>
      </w:r>
    </w:p>
    <w:p>
      <w:r>
        <w:rPr>
          <w:b/>
        </w:rPr>
        <w:t>Run:</w:t>
      </w:r>
      <w:r>
        <w:t xml:space="preserve"> per person, reviewed quarterly.</w:t>
      </w:r>
    </w:p>
    <w:p>
      <w:r>
        <w:t xml:space="preserve">Built from three inputs: the role, current skills, and </w:t>
      </w:r>
      <w:r>
        <w:rPr>
          <w:b/>
        </w:rPr>
        <w:t>where the person says they want to go</w:t>
      </w:r>
      <w:r>
        <w:t>. The third is asked, not inferred, and it is what makes the path get used.</w:t>
      </w:r>
    </w:p>
    <w:p>
      <w:r>
        <w:t>Skills gaps identified in aggregate feed hiring and training plans. Never used to identify individuals for removal.</w:t>
      </w:r>
    </w:p>
    <w:p>
      <w:pPr>
        <w:pStyle w:val="Heading1"/>
      </w:pPr>
      <w:r>
        <w:t>SOP 6: Workforce plan</w:t>
      </w:r>
    </w:p>
    <w:p>
      <w:r>
        <w:rPr>
          <w:b/>
        </w:rPr>
        <w:t>Run:</w:t>
      </w:r>
      <w:r>
        <w:t xml:space="preserve"> quarterly, with the CEO and the PMO.</w:t>
      </w:r>
    </w:p>
    <w:p>
      <w:pPr>
        <w:pStyle w:val="ListNumber"/>
      </w:pPr>
      <w:r>
        <w:t>Critical skills held by one person. This is the most common structural risk in a company this</w:t>
      </w:r>
    </w:p>
    <w:p>
      <w:r>
        <w:t>size and the cheapest to fix early.</w:t>
      </w:r>
    </w:p>
    <w:p>
      <w:pPr>
        <w:pStyle w:val="ListNumber"/>
      </w:pPr>
      <w:r>
        <w:t>What the roadmap needs in six months that does not exist yet.</w:t>
      </w:r>
    </w:p>
    <w:p>
      <w:pPr>
        <w:pStyle w:val="ListNumber"/>
      </w:pPr>
      <w:r>
        <w:t>Sustained capacity above 90%, which is not efficiency but absence of slack.</w:t>
      </w:r>
    </w:p>
    <w:p>
      <w:pPr>
        <w:pStyle w:val="ListNumber"/>
      </w:pPr>
      <w:r>
        <w:t>Where automation is changing what people do. **This arrives from AI Strategy before it is</w:t>
      </w:r>
    </w:p>
    <w:p>
      <w:r>
        <w:t>scheduled**, not after.</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A bias audit gap that cannot be explained</w:t>
            </w:r>
          </w:p>
        </w:tc>
        <w:tc>
          <w:tcPr>
            <w:tcW w:type="dxa" w:w="4706"/>
          </w:tcPr>
          <w:p>
            <w:pPr>
              <w:spacing w:after="40"/>
            </w:pPr>
            <w:r>
              <w:rPr>
                <w:sz w:val="18"/>
              </w:rPr>
            </w:r>
            <w:r>
              <w:rPr>
                <w:sz w:val="18"/>
              </w:rPr>
              <w:t>CEO and Legal, same week</w:t>
            </w:r>
          </w:p>
        </w:tc>
      </w:tr>
      <w:tr>
        <w:tc>
          <w:tcPr>
            <w:tcW w:type="dxa" w:w="4706"/>
          </w:tcPr>
          <w:p>
            <w:pPr>
              <w:spacing w:after="40"/>
            </w:pPr>
            <w:r>
              <w:rPr>
                <w:sz w:val="18"/>
              </w:rPr>
            </w:r>
            <w:r>
              <w:rPr>
                <w:sz w:val="18"/>
              </w:rPr>
              <w:t>Any complaint about a person</w:t>
            </w:r>
          </w:p>
        </w:tc>
        <w:tc>
          <w:tcPr>
            <w:tcW w:type="dxa" w:w="4706"/>
          </w:tcPr>
          <w:p>
            <w:pPr>
              <w:spacing w:after="40"/>
            </w:pPr>
            <w:r>
              <w:rPr>
                <w:sz w:val="18"/>
              </w:rPr>
            </w:r>
            <w:r>
              <w:rPr>
                <w:sz w:val="18"/>
              </w:rPr>
              <w:t>HR lead directly. Never handled inside the team involved</w:t>
            </w:r>
          </w:p>
        </w:tc>
      </w:tr>
      <w:tr>
        <w:tc>
          <w:tcPr>
            <w:tcW w:type="dxa" w:w="4706"/>
          </w:tcPr>
          <w:p>
            <w:pPr>
              <w:spacing w:after="40"/>
            </w:pPr>
            <w:r>
              <w:rPr>
                <w:sz w:val="18"/>
              </w:rPr>
            </w:r>
            <w:r>
              <w:rPr>
                <w:sz w:val="18"/>
              </w:rPr>
              <w:t>A critical skill with a single holder and no plan</w:t>
            </w:r>
          </w:p>
        </w:tc>
        <w:tc>
          <w:tcPr>
            <w:tcW w:type="dxa" w:w="4706"/>
          </w:tcPr>
          <w:p>
            <w:pPr>
              <w:spacing w:after="40"/>
            </w:pPr>
            <w:r>
              <w:rPr>
                <w:sz w:val="18"/>
              </w:rPr>
            </w:r>
            <w:r>
              <w:rPr>
                <w:sz w:val="18"/>
              </w:rPr>
              <w:t>Workforce plan, with a date</w:t>
            </w:r>
          </w:p>
        </w:tc>
      </w:tr>
      <w:tr>
        <w:tc>
          <w:tcPr>
            <w:tcW w:type="dxa" w:w="4706"/>
          </w:tcPr>
          <w:p>
            <w:pPr>
              <w:spacing w:after="40"/>
            </w:pPr>
            <w:r>
              <w:rPr>
                <w:sz w:val="18"/>
              </w:rPr>
            </w:r>
            <w:r>
              <w:rPr>
                <w:sz w:val="18"/>
              </w:rPr>
              <w:t>Automation changing a role</w:t>
            </w:r>
          </w:p>
        </w:tc>
        <w:tc>
          <w:tcPr>
            <w:tcW w:type="dxa" w:w="4706"/>
          </w:tcPr>
          <w:p>
            <w:pPr>
              <w:spacing w:after="40"/>
            </w:pPr>
            <w:r>
              <w:rPr>
                <w:sz w:val="18"/>
              </w:rPr>
            </w:r>
            <w:r>
              <w:rPr>
                <w:sz w:val="18"/>
              </w:rPr>
              <w:t>HR and the CEO before scheduling, never after</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HR: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standard operating procedures</dc:title>
  <dc:subject/>
  <dc:creator>BvLogic</dc:creator>
  <cp:keywords>BvLogic, Sop, enterprise AI, HR: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