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Fintech Launch Readiness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BVL-6325A0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Regulatory items below are orientation, not legal advice. Financial services regimes vary</w:t>
      </w:r>
    </w:p>
    <w:p>
      <w:pPr>
        <w:ind w:left="454"/>
        <w:shd w:val="clear" w:color="auto" w:fill="FAFAFB"/>
      </w:pPr>
      <w:r>
        <w:rPr>
          <w:i/>
        </w:rPr>
        <w:t>sharply by jurisdiction and by activity, and the details decide the outcome. Confirm your</w:t>
      </w:r>
    </w:p>
    <w:p>
      <w:pPr>
        <w:ind w:left="454"/>
        <w:shd w:val="clear" w:color="auto" w:fill="FAFAFB"/>
      </w:pPr>
      <w:r>
        <w:rPr>
          <w:i/>
        </w:rPr>
        <w:t>position with qualified counsel before launch.</w:t>
      </w:r>
    </w:p>
    <w:p>
      <w:r>
        <w:rPr>
          <w:b/>
        </w:rPr>
        <w:t>Product:</w:t>
      </w:r>
      <w:r>
        <w:t xml:space="preserve"> _______________  </w:t>
      </w:r>
      <w:r>
        <w:rPr>
          <w:b/>
        </w:rPr>
        <w:t>Owner:</w:t>
      </w:r>
      <w:r>
        <w:t xml:space="preserve"> _______________  </w:t>
      </w:r>
      <w:r>
        <w:rPr>
          <w:b/>
        </w:rPr>
        <w:t>Date:</w:t>
      </w:r>
      <w:r>
        <w:t xml:space="preserve"> _______ </w:t>
      </w:r>
      <w:r>
        <w:rPr>
          <w:b/>
        </w:rPr>
        <w:t>Jurisdictions:</w:t>
      </w:r>
      <w:r>
        <w:t xml:space="preserve"> _______________</w:t>
      </w:r>
    </w:p>
    <w:p>
      <w:pPr>
        <w:pStyle w:val="Heading1"/>
      </w:pPr>
      <w:r>
        <w:t>1. Permission to operate</w:t>
      </w:r>
    </w:p>
    <w:p>
      <w:pPr>
        <w:pStyle w:val="ListBullet"/>
      </w:pPr>
      <w:r>
        <w:t>[ ] The regulated activity being performed is identified precisely</w:t>
      </w:r>
    </w:p>
    <w:p>
      <w:pPr>
        <w:pStyle w:val="ListBullet"/>
      </w:pPr>
      <w:r>
        <w:t xml:space="preserve">[ ] Authorisation, licence, exemption or agent status confirmed </w:t>
      </w:r>
      <w:r>
        <w:rPr>
          <w:b/>
        </w:rPr>
        <w:t>in writing</w:t>
      </w:r>
    </w:p>
    <w:p>
      <w:pPr>
        <w:pStyle w:val="ListBullet"/>
      </w:pPr>
      <w:r>
        <w:t>[ ] If operating under another firm's permission, the agreement is signed and its limits</w:t>
      </w:r>
    </w:p>
    <w:p>
      <w:r>
        <w:t>understood</w:t>
      </w:r>
    </w:p>
    <w:p>
      <w:pPr>
        <w:pStyle w:val="ListBullet"/>
      </w:pPr>
      <w:r>
        <w:t>[ ] Client money / safeguarding requirements identified</w:t>
      </w:r>
    </w:p>
    <w:p>
      <w:pPr>
        <w:pStyle w:val="ListBullet"/>
      </w:pPr>
      <w:r>
        <w:t>[ ] Consumer-facing communications reviewed against the applicable rules</w:t>
      </w:r>
    </w:p>
    <w:p>
      <w:pPr>
        <w:pStyle w:val="ListBullet"/>
      </w:pPr>
      <w:r>
        <w:t>[ ] Complaints procedure exists and is published</w:t>
      </w:r>
    </w:p>
    <w:p>
      <w:r>
        <w:t>"We are just the technology provider" is a position that requires legal confirmation, not an assumption. It frequently does not survive contact with the regulated activity actually being performed.</w:t>
      </w:r>
    </w:p>
    <w:p>
      <w:pPr>
        <w:pStyle w:val="Heading1"/>
      </w:pPr>
      <w:r>
        <w:t>2. Money movement</w:t>
      </w:r>
    </w:p>
    <w:p>
      <w:pPr>
        <w:pStyle w:val="ListBullet"/>
      </w:pPr>
      <w:r>
        <w:t>[ ] Every path money can take is drawn, including failure and reversal paths</w:t>
      </w:r>
    </w:p>
    <w:p>
      <w:pPr>
        <w:pStyle w:val="ListBullet"/>
      </w:pPr>
      <w:r>
        <w:t xml:space="preserve">[ ] </w:t>
      </w:r>
      <w:r>
        <w:rPr>
          <w:b/>
        </w:rPr>
        <w:t>Every payment operation is idempotent.</w:t>
      </w:r>
      <w:r>
        <w:t xml:space="preserve"> A retried request cannot pay twice</w:t>
      </w:r>
    </w:p>
    <w:p>
      <w:pPr>
        <w:pStyle w:val="ListBullet"/>
      </w:pPr>
      <w:r>
        <w:t>[ ] Idempotency keys generated by the client, stored, and honoured</w:t>
      </w:r>
    </w:p>
    <w:p>
      <w:pPr>
        <w:pStyle w:val="ListBullet"/>
      </w:pPr>
      <w:r>
        <w:t>[ ] Timeouts do not create ambiguity: you can always determine whether a payment happened</w:t>
      </w:r>
    </w:p>
    <w:p>
      <w:pPr>
        <w:pStyle w:val="ListBullet"/>
      </w:pPr>
      <w:r>
        <w:t>[ ] Partial failure handled: money left neither in limbo nor duplicated</w:t>
      </w:r>
    </w:p>
    <w:p>
      <w:pPr>
        <w:pStyle w:val="ListBullet"/>
      </w:pPr>
      <w:r>
        <w:t>[ ] Refund, reversal and chargeback paths built, not assumed</w:t>
      </w:r>
    </w:p>
    <w:p>
      <w:r>
        <w:rPr>
          <w:b/>
        </w:rPr>
        <w:t>Test performed: submit the same payment twice.</w:t>
      </w:r>
      <w:r>
        <w:t xml:space="preserve"> Result: _______________</w:t>
      </w:r>
    </w:p>
    <w:p>
      <w:r>
        <w:t>The double-payment defect is the most common serious bug in payment systems, and it is nearly always a missing or ignored idempotency key.</w:t>
      </w:r>
    </w:p>
    <w:p>
      <w:pPr>
        <w:pStyle w:val="Heading1"/>
      </w:pPr>
      <w:r>
        <w:t>3. Ledger integrity</w:t>
      </w:r>
    </w:p>
    <w:p>
      <w:pPr>
        <w:pStyle w:val="ListBullet"/>
      </w:pPr>
      <w:r>
        <w:t xml:space="preserve">[ ] </w:t>
      </w:r>
      <w:r>
        <w:rPr>
          <w:b/>
        </w:rPr>
        <w:t>Double-entry ledger.</w:t>
      </w:r>
      <w:r>
        <w:t xml:space="preserve"> Every movement has a matching pair</w:t>
      </w:r>
    </w:p>
    <w:p>
      <w:pPr>
        <w:pStyle w:val="ListBullet"/>
      </w:pPr>
      <w:r>
        <w:t>[ ] Ledger is append-only; corrections are new entries, never edits</w:t>
      </w:r>
    </w:p>
    <w:p>
      <w:pPr>
        <w:pStyle w:val="ListBullet"/>
      </w:pPr>
      <w:r>
        <w:t>[ ] Balances derived from the ledger, not stored and updated independently</w:t>
      </w:r>
    </w:p>
    <w:p>
      <w:pPr>
        <w:pStyle w:val="ListBullet"/>
      </w:pPr>
      <w:r>
        <w:t xml:space="preserve">[ ] Currency handled in </w:t>
      </w:r>
      <w:r>
        <w:rPr>
          <w:b/>
        </w:rPr>
        <w:t>minor units as integers</w:t>
      </w:r>
      <w:r>
        <w:t>, never floating point</w:t>
      </w:r>
    </w:p>
    <w:p>
      <w:pPr>
        <w:pStyle w:val="ListBullet"/>
      </w:pPr>
      <w:r>
        <w:t>[ ] Rounding rule defined, documented and consistent</w:t>
      </w:r>
    </w:p>
    <w:p>
      <w:pPr>
        <w:pStyle w:val="ListBullet"/>
      </w:pPr>
      <w:r>
        <w:t>[ ] Multi-currency conversions record the rate and its timestamp</w:t>
      </w:r>
    </w:p>
    <w:p>
      <w:pPr>
        <w:pStyle w:val="Heading1"/>
      </w:pPr>
      <w:r>
        <w:t>4. Reconciliation</w:t>
      </w:r>
    </w:p>
    <w:p>
      <w:pPr>
        <w:pStyle w:val="ListBullet"/>
      </w:pPr>
      <w:r>
        <w:t>[ ] Automated reconciliation against every external party, bank, processor, scheme</w:t>
      </w:r>
    </w:p>
    <w:p>
      <w:pPr>
        <w:pStyle w:val="ListBullet"/>
      </w:pPr>
      <w:r>
        <w:t>[ ] Runs daily, with a defined cut-off</w:t>
      </w:r>
    </w:p>
    <w:p>
      <w:pPr>
        <w:pStyle w:val="ListBullet"/>
      </w:pPr>
      <w:r>
        <w:t xml:space="preserve">[ ] </w:t>
      </w:r>
      <w:r>
        <w:rPr>
          <w:b/>
        </w:rPr>
        <w:t>A break process exists</w:t>
      </w:r>
      <w:r>
        <w:t>: who investigates, in what time, and who is told</w:t>
      </w:r>
    </w:p>
    <w:p>
      <w:pPr>
        <w:pStyle w:val="ListBullet"/>
      </w:pPr>
      <w:r>
        <w:t>[ ] Unreconciled items age-tracked and escalated</w:t>
      </w:r>
    </w:p>
    <w:p>
      <w:pPr>
        <w:pStyle w:val="ListBullet"/>
      </w:pPr>
      <w:r>
        <w:t>[ ] Reconciliation status visible to someone accountable</w:t>
      </w:r>
    </w:p>
    <w:p>
      <w:r>
        <w:rPr>
          <w:b/>
        </w:rPr>
        <w:t>What happens to an unexplained break older than a week?</w:t>
      </w:r>
      <w:r>
        <w:t xml:space="preserve"> _______________</w:t>
      </w:r>
    </w:p>
    <w:p>
      <w:r>
        <w:t>A reconciliation nobody acts on is a report. The break process is the control.</w:t>
      </w:r>
    </w:p>
    <w:p>
      <w:pPr>
        <w:pStyle w:val="Heading1"/>
      </w:pPr>
      <w:r>
        <w:t>5. Financial crime</w:t>
      </w:r>
    </w:p>
    <w:p>
      <w:pPr>
        <w:pStyle w:val="ListBullet"/>
      </w:pPr>
      <w:r>
        <w:t>[ ] KYC / identity verification appropriate to the risk</w:t>
      </w:r>
    </w:p>
    <w:p>
      <w:pPr>
        <w:pStyle w:val="ListBullet"/>
      </w:pPr>
      <w:r>
        <w:t xml:space="preserve">[ ] Sanctions screening at onboarding </w:t>
      </w:r>
      <w:r>
        <w:rPr>
          <w:b/>
        </w:rPr>
        <w:t>and on an ongoing basis</w:t>
      </w:r>
    </w:p>
    <w:p>
      <w:pPr>
        <w:pStyle w:val="ListBullet"/>
      </w:pPr>
      <w:r>
        <w:t>[ ] Transaction monitoring with tuned thresholds</w:t>
      </w:r>
    </w:p>
    <w:p>
      <w:pPr>
        <w:pStyle w:val="ListBullet"/>
      </w:pPr>
      <w:r>
        <w:t>[ ] Suspicious activity reporting route defined, with a named responsible person</w:t>
      </w:r>
    </w:p>
    <w:p>
      <w:pPr>
        <w:pStyle w:val="ListBullet"/>
      </w:pPr>
      <w:r>
        <w:t>[ ] Records retained for the required period</w:t>
      </w:r>
    </w:p>
    <w:p>
      <w:pPr>
        <w:pStyle w:val="ListBullet"/>
      </w:pPr>
      <w:r>
        <w:t>[ ] Staff training completed</w:t>
      </w:r>
    </w:p>
    <w:p>
      <w:pPr>
        <w:pStyle w:val="Heading1"/>
      </w:pPr>
      <w:r>
        <w:t>6. Data and security</w:t>
      </w:r>
    </w:p>
    <w:p>
      <w:pPr>
        <w:pStyle w:val="ListBullet"/>
      </w:pPr>
      <w:r>
        <w:t>[ ] Card data handling scope determined; PCI DSS obligations understood</w:t>
      </w:r>
    </w:p>
    <w:p>
      <w:pPr>
        <w:pStyle w:val="ListBullet"/>
      </w:pPr>
      <w:r>
        <w:t>[ ] Card data not stored unless genuinely required and permitted</w:t>
      </w:r>
    </w:p>
    <w:p>
      <w:pPr>
        <w:pStyle w:val="ListBullet"/>
      </w:pPr>
      <w:r>
        <w:t>[ ] Personal and financial data encrypted in transit and at rest</w:t>
      </w:r>
    </w:p>
    <w:p>
      <w:pPr>
        <w:pStyle w:val="ListBullet"/>
      </w:pPr>
      <w:r>
        <w:t>[ ] Access to production financial data restricted, logged and reviewed</w:t>
      </w:r>
    </w:p>
    <w:p>
      <w:pPr>
        <w:pStyle w:val="ListBullet"/>
      </w:pPr>
      <w:r>
        <w:t>[ ] Production data not copied into test environments unmasked</w:t>
      </w:r>
    </w:p>
    <w:p>
      <w:pPr>
        <w:pStyle w:val="ListBullet"/>
      </w:pPr>
      <w:r>
        <w:t>[ ] Penetration test completed and findings addressed</w:t>
      </w:r>
    </w:p>
    <w:p>
      <w:pPr>
        <w:pStyle w:val="Heading1"/>
      </w:pPr>
      <w:r>
        <w:t>7. Operational resilience</w:t>
      </w:r>
    </w:p>
    <w:p>
      <w:pPr>
        <w:pStyle w:val="ListBullet"/>
      </w:pPr>
      <w:r>
        <w:t>[ ] Behaviour when a payment provider is unavailable, queue, fail, or fail over</w:t>
      </w:r>
    </w:p>
    <w:p>
      <w:pPr>
        <w:pStyle w:val="ListBullet"/>
      </w:pPr>
      <w:r>
        <w:t>[ ] Customer-facing message for each failure mode</w:t>
      </w:r>
    </w:p>
    <w:p>
      <w:pPr>
        <w:pStyle w:val="ListBullet"/>
      </w:pPr>
      <w:r>
        <w:t>[ ] Recovery objectives defined and tested</w:t>
      </w:r>
    </w:p>
    <w:p>
      <w:pPr>
        <w:pStyle w:val="ListBullet"/>
      </w:pPr>
      <w:r>
        <w:t xml:space="preserve">[ ] </w:t>
      </w:r>
      <w:r>
        <w:rPr>
          <w:b/>
        </w:rPr>
        <w:t>Restore tested on ____, took ____</w:t>
      </w:r>
    </w:p>
    <w:p>
      <w:pPr>
        <w:pStyle w:val="ListBullet"/>
      </w:pPr>
      <w:r>
        <w:t>[ ] Incident process names who decides, who communicates, and regulatory notification duties</w:t>
      </w:r>
    </w:p>
    <w:p>
      <w:pPr>
        <w:pStyle w:val="ListBullet"/>
      </w:pPr>
      <w:r>
        <w:t>[ ] Dependencies on third parties documented, with their own resilience assessed</w:t>
      </w:r>
    </w:p>
    <w:p>
      <w:pPr>
        <w:pStyle w:val="Heading1"/>
      </w:pPr>
      <w:r>
        <w:t>8. Before go-live</w:t>
      </w:r>
    </w:p>
    <w:p>
      <w:pPr>
        <w:pStyle w:val="ListBullet"/>
      </w:pPr>
      <w:r>
        <w:t>[ ] End-to-end test with real money, small amounts, including a refund</w:t>
      </w:r>
    </w:p>
    <w:p>
      <w:pPr>
        <w:pStyle w:val="ListBullet"/>
      </w:pPr>
      <w:r>
        <w:t>[ ] Reconciliation run on that test and balanced</w:t>
      </w:r>
    </w:p>
    <w:p>
      <w:pPr>
        <w:pStyle w:val="ListBullet"/>
      </w:pPr>
      <w:r>
        <w:t>[ ] Duplicate submission tested</w:t>
      </w:r>
    </w:p>
    <w:p>
      <w:pPr>
        <w:pStyle w:val="ListBullet"/>
      </w:pPr>
      <w:r>
        <w:t>[ ] Rollback plan that does not strand customer funds</w:t>
      </w:r>
    </w:p>
    <w:p>
      <w:pPr>
        <w:pStyle w:val="ListBullet"/>
      </w:pPr>
      <w:r>
        <w:t>[ ] Support team briefed on what to do when money appears missing</w:t>
      </w:r>
    </w:p>
    <w:p>
      <w:pPr>
        <w:pStyle w:val="ListBullet"/>
      </w:pPr>
      <w:r>
        <w:t>[ ] Someone is accountable for the financial position daily</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Engineering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Finance / ledger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Compliance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Legal confirmation obtained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launch</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Fintech Launch Readiness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Launch Readiness Checklist</dc:title>
  <dc:subject/>
  <dc:creator>BvLogic</dc:creator>
  <cp:keywords>BvLogic, Checklist, enterprise AI, Fintech Launch Readiness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