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Fintech AI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BVL-5D7CF6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Banking and fintech technology leaders._</w:t>
      </w:r>
    </w:p>
    <w:p>
      <w:pPr>
        <w:pStyle w:val="Heading1"/>
      </w:pPr>
      <w:r>
        <w:t>Why anyone would attend</w:t>
      </w:r>
    </w:p>
    <w:p>
      <w:r>
        <w:t>Financial services adopted AI early and constrains it harder than any other commercial sector. What actually shipped there is a preview of where regulated adoption goes generally.</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42.5% of all fraud attempts in financial services are now AI-driven, while only 22% of financial institutions have implemented AI-based fraud prevention.</w:t>
      </w:r>
    </w:p>
    <w:p>
      <w:r>
        <w:rPr>
          <w:b/>
        </w:rPr>
        <w:t>15-21 min. Adoption.</w:t>
      </w:r>
      <w:r>
        <w:t xml:space="preserve"> From the report section of the same name.</w:t>
      </w:r>
    </w:p>
    <w:p>
      <w:r>
        <w:rPr>
          <w:b/>
        </w:rPr>
        <w:t>21-27 min. Where it is actually used.</w:t>
      </w:r>
      <w:r>
        <w:t xml:space="preserve"> From the report section of the same name.</w:t>
      </w:r>
    </w:p>
    <w:p>
      <w:r>
        <w:rPr>
          <w:b/>
        </w:rPr>
        <w:t>27-33 min. The fraud numbers.</w:t>
      </w:r>
      <w:r>
        <w:t xml:space="preserve"> From the report section of the same name.</w:t>
      </w:r>
    </w:p>
    <w:p>
      <w:r>
        <w:rPr>
          <w:b/>
        </w:rPr>
        <w:t>33-39 min. The paradox, and why it exists.</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"AI detects 30 to 50% more fraudulent transactions than traditional methods."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https://bvlogic.com/research/fintech-ai/.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AI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AI Report — session outline</dc:title>
  <dc:subject/>
  <dc:creator>BvLogic</dc:creator>
  <cp:keywords>BvLogic, Webinar, enterprise AI, Fintech AI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