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Finance: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BVL-F53246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Runway calculation</w:t>
      </w:r>
    </w:p>
    <w:p>
      <w:r>
        <w:t>Monthly, and before any significant commitment.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Cash at bank</w:t>
            </w:r>
          </w:p>
        </w:tc>
        <w:tc>
          <w:tcPr>
            <w:tcW w:type="dxa" w:w="4706"/>
          </w:tcPr>
          <w:p>
            <w:pPr>
              <w:spacing w:after="40"/>
            </w:pPr>
            <w:r>
              <w:rPr>
                <w:sz w:val="18"/>
              </w:rPr>
            </w:r>
          </w:p>
        </w:tc>
      </w:tr>
      <w:tr>
        <w:tc>
          <w:tcPr>
            <w:tcW w:type="dxa" w:w="4706"/>
          </w:tcPr>
          <w:p>
            <w:pPr>
              <w:spacing w:after="40"/>
            </w:pPr>
            <w:r>
              <w:rPr>
                <w:sz w:val="18"/>
              </w:rPr>
            </w:r>
            <w:r>
              <w:rPr>
                <w:sz w:val="18"/>
              </w:rPr>
              <w:t>Receivables due within 90 days</w:t>
            </w:r>
          </w:p>
        </w:tc>
        <w:tc>
          <w:tcPr>
            <w:tcW w:type="dxa" w:w="4706"/>
          </w:tcPr>
          <w:p>
            <w:pPr>
              <w:spacing w:after="40"/>
            </w:pPr>
            <w:r>
              <w:rPr>
                <w:sz w:val="18"/>
              </w:rPr>
            </w:r>
            <w:r>
              <w:rPr>
                <w:sz w:val="18"/>
              </w:rPr>
              <w:t xml:space="preserve">[At </w:t>
            </w:r>
            <w:r>
              <w:rPr>
                <w:b/>
                <w:sz w:val="18"/>
              </w:rPr>
              <w:t>actual</w:t>
            </w:r>
            <w:r>
              <w:rPr>
                <w:sz w:val="18"/>
              </w:rPr>
              <w:t xml:space="preserve"> collection rate, not at terms]</w:t>
            </w:r>
          </w:p>
        </w:tc>
      </w:tr>
      <w:tr>
        <w:tc>
          <w:tcPr>
            <w:tcW w:type="dxa" w:w="4706"/>
          </w:tcPr>
          <w:p>
            <w:pPr>
              <w:spacing w:after="40"/>
            </w:pPr>
            <w:r>
              <w:rPr>
                <w:sz w:val="18"/>
              </w:rPr>
            </w:r>
            <w:r>
              <w:rPr>
                <w:sz w:val="18"/>
              </w:rPr>
              <w:t>Monthly burn, last 3 months average</w:t>
            </w:r>
          </w:p>
        </w:tc>
        <w:tc>
          <w:tcPr>
            <w:tcW w:type="dxa" w:w="4706"/>
          </w:tcPr>
          <w:p>
            <w:pPr>
              <w:spacing w:after="40"/>
            </w:pPr>
            <w:r>
              <w:rPr>
                <w:sz w:val="18"/>
              </w:rPr>
            </w:r>
          </w:p>
        </w:tc>
      </w:tr>
      <w:tr>
        <w:tc>
          <w:tcPr>
            <w:tcW w:type="dxa" w:w="4706"/>
          </w:tcPr>
          <w:p>
            <w:pPr>
              <w:spacing w:after="40"/>
            </w:pPr>
            <w:r>
              <w:rPr>
                <w:sz w:val="18"/>
              </w:rPr>
            </w:r>
            <w:r>
              <w:rPr>
                <w:b/>
                <w:sz w:val="18"/>
              </w:rPr>
              <w:t>Committed but unspent</w:t>
            </w:r>
          </w:p>
        </w:tc>
        <w:tc>
          <w:tcPr>
            <w:tcW w:type="dxa" w:w="4706"/>
          </w:tcPr>
          <w:p>
            <w:pPr>
              <w:spacing w:after="40"/>
            </w:pPr>
            <w:r>
              <w:rPr>
                <w:sz w:val="18"/>
              </w:rPr>
            </w:r>
            <w:r>
              <w:rPr>
                <w:sz w:val="18"/>
              </w:rPr>
              <w:t>[Signed obligations not yet paid. The term everyone omits]</w:t>
            </w:r>
          </w:p>
        </w:tc>
      </w:tr>
      <w:tr>
        <w:tc>
          <w:tcPr>
            <w:tcW w:type="dxa" w:w="4706"/>
          </w:tcPr>
          <w:p>
            <w:pPr>
              <w:spacing w:after="40"/>
            </w:pPr>
            <w:r>
              <w:rPr>
                <w:sz w:val="18"/>
              </w:rPr>
            </w:r>
            <w:r>
              <w:rPr>
                <w:b/>
                <w:sz w:val="18"/>
              </w:rPr>
              <w:t>Runway, expected</w:t>
            </w:r>
          </w:p>
        </w:tc>
        <w:tc>
          <w:tcPr>
            <w:tcW w:type="dxa" w:w="4706"/>
          </w:tcPr>
          <w:p>
            <w:pPr>
              <w:spacing w:after="40"/>
            </w:pPr>
            <w:r>
              <w:rPr>
                <w:sz w:val="18"/>
              </w:rPr>
            </w:r>
            <w:r>
              <w:rPr>
                <w:sz w:val="18"/>
              </w:rPr>
              <w:t>[Months]</w:t>
            </w:r>
          </w:p>
        </w:tc>
      </w:tr>
      <w:tr>
        <w:tc>
          <w:tcPr>
            <w:tcW w:type="dxa" w:w="4706"/>
          </w:tcPr>
          <w:p>
            <w:pPr>
              <w:spacing w:after="40"/>
            </w:pPr>
            <w:r>
              <w:rPr>
                <w:sz w:val="18"/>
              </w:rPr>
            </w:r>
            <w:r>
              <w:rPr>
                <w:sz w:val="18"/>
              </w:rPr>
              <w:t>Runway, if the two largest receivables land 30 days late</w:t>
            </w:r>
          </w:p>
        </w:tc>
        <w:tc>
          <w:tcPr>
            <w:tcW w:type="dxa" w:w="4706"/>
          </w:tcPr>
          <w:p>
            <w:pPr>
              <w:spacing w:after="40"/>
            </w:pPr>
            <w:r>
              <w:rPr>
                <w:sz w:val="18"/>
              </w:rPr>
            </w:r>
            <w:r>
              <w:rPr>
                <w:sz w:val="18"/>
              </w:rPr>
              <w:t>[The number worth knowing]</w:t>
            </w:r>
          </w:p>
        </w:tc>
      </w:tr>
      <w:tr>
        <w:tc>
          <w:tcPr>
            <w:tcW w:type="dxa" w:w="4706"/>
          </w:tcPr>
          <w:p>
            <w:pPr>
              <w:spacing w:after="40"/>
            </w:pPr>
            <w:r>
              <w:rPr>
                <w:sz w:val="18"/>
              </w:rPr>
            </w:r>
            <w:r>
              <w:rPr>
                <w:sz w:val="18"/>
              </w:rPr>
              <w:t>Runway, best case</w:t>
            </w:r>
          </w:p>
        </w:tc>
        <w:tc>
          <w:tcPr>
            <w:tcW w:type="dxa" w:w="4706"/>
          </w:tcPr>
          <w:p>
            <w:pPr>
              <w:spacing w:after="40"/>
            </w:pPr>
            <w:r>
              <w:rPr>
                <w:sz w:val="18"/>
              </w:rPr>
            </w:r>
          </w:p>
        </w:tc>
      </w:tr>
      <w:tr>
        <w:tc>
          <w:tcPr>
            <w:tcW w:type="dxa" w:w="4706"/>
          </w:tcPr>
          <w:p>
            <w:pPr>
              <w:spacing w:after="40"/>
            </w:pPr>
            <w:r>
              <w:rPr>
                <w:sz w:val="18"/>
              </w:rPr>
            </w:r>
            <w:r>
              <w:rPr>
                <w:sz w:val="18"/>
              </w:rPr>
              <w:t>Assumptions</w:t>
            </w:r>
          </w:p>
        </w:tc>
        <w:tc>
          <w:tcPr>
            <w:tcW w:type="dxa" w:w="4706"/>
          </w:tcPr>
          <w:p>
            <w:pPr>
              <w:spacing w:after="40"/>
            </w:pPr>
            <w:r>
              <w:rPr>
                <w:sz w:val="18"/>
              </w:rPr>
            </w:r>
            <w:r>
              <w:rPr>
                <w:sz w:val="18"/>
              </w:rPr>
              <w:t>[State them. A projection assuming 30-day collection when actual DSO is 47 is a wish with a chart]</w:t>
            </w:r>
          </w:p>
        </w:tc>
      </w:tr>
    </w:tbl>
    <w:p>
      <w:pPr>
        <w:spacing w:after="40"/>
      </w:pPr>
    </w:p>
    <w:p>
      <w:pPr>
        <w:pStyle w:val="Heading1"/>
      </w:pPr>
      <w:r>
        <w:t>2. Project margin record</w:t>
      </w:r>
    </w:p>
    <w:p>
      <w:r>
        <w:t>Monthly, per project, with the PMO.</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Project</w:t>
            </w:r>
          </w:p>
        </w:tc>
        <w:tc>
          <w:tcPr>
            <w:tcW w:type="dxa" w:w="4706"/>
          </w:tcPr>
          <w:p>
            <w:pPr>
              <w:spacing w:after="40"/>
            </w:pPr>
            <w:r>
              <w:rPr>
                <w:sz w:val="18"/>
              </w:rPr>
            </w:r>
          </w:p>
        </w:tc>
      </w:tr>
      <w:tr>
        <w:tc>
          <w:tcPr>
            <w:tcW w:type="dxa" w:w="4706"/>
          </w:tcPr>
          <w:p>
            <w:pPr>
              <w:spacing w:after="40"/>
            </w:pPr>
            <w:r>
              <w:rPr>
                <w:sz w:val="18"/>
              </w:rPr>
            </w:r>
            <w:r>
              <w:rPr>
                <w:sz w:val="18"/>
              </w:rPr>
              <w:t>Contract value</w:t>
            </w:r>
          </w:p>
        </w:tc>
        <w:tc>
          <w:tcPr>
            <w:tcW w:type="dxa" w:w="4706"/>
          </w:tcPr>
          <w:p>
            <w:pPr>
              <w:spacing w:after="40"/>
            </w:pPr>
            <w:r>
              <w:rPr>
                <w:sz w:val="18"/>
              </w:rPr>
            </w:r>
          </w:p>
        </w:tc>
      </w:tr>
      <w:tr>
        <w:tc>
          <w:tcPr>
            <w:tcW w:type="dxa" w:w="4706"/>
          </w:tcPr>
          <w:p>
            <w:pPr>
              <w:spacing w:after="40"/>
            </w:pPr>
            <w:r>
              <w:rPr>
                <w:sz w:val="18"/>
              </w:rPr>
            </w:r>
            <w:r>
              <w:rPr>
                <w:sz w:val="18"/>
              </w:rPr>
              <w:t>Cost to date</w:t>
            </w:r>
          </w:p>
        </w:tc>
        <w:tc>
          <w:tcPr>
            <w:tcW w:type="dxa" w:w="4706"/>
          </w:tcPr>
          <w:p>
            <w:pPr>
              <w:spacing w:after="40"/>
            </w:pPr>
            <w:r>
              <w:rPr>
                <w:sz w:val="18"/>
              </w:rPr>
            </w:r>
            <w:r>
              <w:rPr>
                <w:sz w:val="18"/>
              </w:rPr>
              <w:t>[People, contractors, infrastructure, licences]</w:t>
            </w:r>
          </w:p>
        </w:tc>
      </w:tr>
      <w:tr>
        <w:tc>
          <w:tcPr>
            <w:tcW w:type="dxa" w:w="4706"/>
          </w:tcPr>
          <w:p>
            <w:pPr>
              <w:spacing w:after="40"/>
            </w:pPr>
            <w:r>
              <w:rPr>
                <w:sz w:val="18"/>
              </w:rPr>
            </w:r>
            <w:r>
              <w:rPr>
                <w:b/>
                <w:sz w:val="18"/>
              </w:rPr>
              <w:t>Unbilled scope</w:t>
            </w:r>
          </w:p>
        </w:tc>
        <w:tc>
          <w:tcPr>
            <w:tcW w:type="dxa" w:w="4706"/>
          </w:tcPr>
          <w:p>
            <w:pPr>
              <w:spacing w:after="40"/>
            </w:pPr>
            <w:r>
              <w:rPr>
                <w:sz w:val="18"/>
              </w:rPr>
            </w:r>
            <w:r>
              <w:rPr>
                <w:sz w:val="18"/>
              </w:rPr>
              <w:t>[Work done and never invoiced. This is where margin goes, quietly]</w:t>
            </w:r>
          </w:p>
        </w:tc>
      </w:tr>
      <w:tr>
        <w:tc>
          <w:tcPr>
            <w:tcW w:type="dxa" w:w="4706"/>
          </w:tcPr>
          <w:p>
            <w:pPr>
              <w:spacing w:after="40"/>
            </w:pPr>
            <w:r>
              <w:rPr>
                <w:sz w:val="18"/>
              </w:rPr>
            </w:r>
            <w:r>
              <w:rPr>
                <w:sz w:val="18"/>
              </w:rPr>
              <w:t>Percent complete</w:t>
            </w:r>
          </w:p>
        </w:tc>
        <w:tc>
          <w:tcPr>
            <w:tcW w:type="dxa" w:w="4706"/>
          </w:tcPr>
          <w:p>
            <w:pPr>
              <w:spacing w:after="40"/>
            </w:pPr>
            <w:r>
              <w:rPr>
                <w:sz w:val="18"/>
              </w:rPr>
            </w:r>
            <w:r>
              <w:rPr>
                <w:sz w:val="18"/>
              </w:rPr>
              <w:t>[From the PMO, by delivered scope]</w:t>
            </w:r>
          </w:p>
        </w:tc>
      </w:tr>
      <w:tr>
        <w:tc>
          <w:tcPr>
            <w:tcW w:type="dxa" w:w="4706"/>
          </w:tcPr>
          <w:p>
            <w:pPr>
              <w:spacing w:after="40"/>
            </w:pPr>
            <w:r>
              <w:rPr>
                <w:sz w:val="18"/>
              </w:rPr>
            </w:r>
            <w:r>
              <w:rPr>
                <w:b/>
                <w:sz w:val="18"/>
              </w:rPr>
              <w:t>Forecast margin at completion</w:t>
            </w:r>
          </w:p>
        </w:tc>
        <w:tc>
          <w:tcPr>
            <w:tcW w:type="dxa" w:w="4706"/>
          </w:tcPr>
          <w:p>
            <w:pPr>
              <w:spacing w:after="40"/>
            </w:pPr>
            <w:r>
              <w:rPr>
                <w:sz w:val="18"/>
              </w:rPr>
            </w:r>
            <w:r>
              <w:rPr>
                <w:sz w:val="18"/>
              </w:rPr>
              <w:t>[The number that allows action]</w:t>
            </w:r>
          </w:p>
        </w:tc>
      </w:tr>
      <w:tr>
        <w:tc>
          <w:tcPr>
            <w:tcW w:type="dxa" w:w="4706"/>
          </w:tcPr>
          <w:p>
            <w:pPr>
              <w:spacing w:after="40"/>
            </w:pPr>
            <w:r>
              <w:rPr>
                <w:sz w:val="18"/>
              </w:rPr>
            </w:r>
            <w:r>
              <w:rPr>
                <w:sz w:val="18"/>
              </w:rPr>
              <w:t>Trend since last month</w:t>
            </w:r>
          </w:p>
        </w:tc>
        <w:tc>
          <w:tcPr>
            <w:tcW w:type="dxa" w:w="4706"/>
          </w:tcPr>
          <w:p>
            <w:pPr>
              <w:spacing w:after="40"/>
            </w:pPr>
            <w:r>
              <w:rPr>
                <w:sz w:val="18"/>
              </w:rPr>
            </w:r>
          </w:p>
        </w:tc>
      </w:tr>
      <w:tr>
        <w:tc>
          <w:tcPr>
            <w:tcW w:type="dxa" w:w="4706"/>
          </w:tcPr>
          <w:p>
            <w:pPr>
              <w:spacing w:after="40"/>
            </w:pPr>
            <w:r>
              <w:rPr>
                <w:sz w:val="18"/>
              </w:rPr>
            </w:r>
            <w:r>
              <w:rPr>
                <w:sz w:val="18"/>
              </w:rPr>
              <w:t>Action if negative</w:t>
            </w:r>
          </w:p>
        </w:tc>
        <w:tc>
          <w:tcPr>
            <w:tcW w:type="dxa" w:w="4706"/>
          </w:tcPr>
          <w:p>
            <w:pPr>
              <w:spacing w:after="40"/>
            </w:pPr>
            <w:r>
              <w:rPr>
                <w:sz w:val="18"/>
              </w:rPr>
            </w:r>
            <w:r>
              <w:rPr>
                <w:sz w:val="18"/>
              </w:rPr>
              <w:t>[Renegotiate, rescope, or stop. Escalated the month it is spotted, never at closure]</w:t>
            </w:r>
          </w:p>
        </w:tc>
      </w:tr>
    </w:tbl>
    <w:p>
      <w:pPr>
        <w:spacing w:after="40"/>
      </w:pPr>
    </w:p>
    <w:p>
      <w:pPr>
        <w:pStyle w:val="Heading1"/>
      </w:pPr>
      <w:r>
        <w:t>3. Supplier bank change verification</w:t>
      </w:r>
    </w:p>
    <w:p>
      <w:r>
        <w:t xml:space="preserve">Completed before any change is actioned. No exceptions, including urgent ones. </w:t>
      </w:r>
      <w:r>
        <w:rPr>
          <w:b/>
        </w:rPr>
        <w:t>Especially</w:t>
      </w:r>
      <w:r>
        <w:t xml:space="preserve"> urgent ones.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Supplier</w:t>
            </w:r>
          </w:p>
        </w:tc>
        <w:tc>
          <w:tcPr>
            <w:tcW w:type="dxa" w:w="4706"/>
          </w:tcPr>
          <w:p>
            <w:pPr>
              <w:spacing w:after="40"/>
            </w:pPr>
            <w:r>
              <w:rPr>
                <w:sz w:val="18"/>
              </w:rPr>
            </w:r>
          </w:p>
        </w:tc>
      </w:tr>
      <w:tr>
        <w:tc>
          <w:tcPr>
            <w:tcW w:type="dxa" w:w="4706"/>
          </w:tcPr>
          <w:p>
            <w:pPr>
              <w:spacing w:after="40"/>
            </w:pPr>
            <w:r>
              <w:rPr>
                <w:sz w:val="18"/>
              </w:rPr>
            </w:r>
            <w:r>
              <w:rPr>
                <w:sz w:val="18"/>
              </w:rPr>
              <w:t>Change requested via</w:t>
            </w:r>
          </w:p>
        </w:tc>
        <w:tc>
          <w:tcPr>
            <w:tcW w:type="dxa" w:w="4706"/>
          </w:tcPr>
          <w:p>
            <w:pPr>
              <w:spacing w:after="40"/>
            </w:pPr>
            <w:r>
              <w:rPr>
                <w:sz w:val="18"/>
              </w:rPr>
            </w:r>
            <w:r>
              <w:rPr>
                <w:sz w:val="18"/>
              </w:rPr>
              <w:t>[Email, letter, portal]</w:t>
            </w:r>
          </w:p>
        </w:tc>
      </w:tr>
      <w:tr>
        <w:tc>
          <w:tcPr>
            <w:tcW w:type="dxa" w:w="4706"/>
          </w:tcPr>
          <w:p>
            <w:pPr>
              <w:spacing w:after="40"/>
            </w:pPr>
            <w:r>
              <w:rPr>
                <w:sz w:val="18"/>
              </w:rPr>
            </w:r>
            <w:r>
              <w:rPr>
                <w:b/>
                <w:sz w:val="18"/>
              </w:rPr>
              <w:t>Number called to verify</w:t>
            </w:r>
          </w:p>
        </w:tc>
        <w:tc>
          <w:tcPr>
            <w:tcW w:type="dxa" w:w="4706"/>
          </w:tcPr>
          <w:p>
            <w:pPr>
              <w:spacing w:after="40"/>
            </w:pPr>
            <w:r>
              <w:rPr>
                <w:sz w:val="18"/>
              </w:rPr>
            </w:r>
            <w:r>
              <w:rPr>
                <w:sz w:val="18"/>
              </w:rPr>
              <w:t xml:space="preserve">[From our records, held </w:t>
            </w:r>
            <w:r>
              <w:rPr>
                <w:b/>
                <w:sz w:val="18"/>
              </w:rPr>
              <w:t>before</w:t>
            </w:r>
            <w:r>
              <w:rPr>
                <w:sz w:val="18"/>
              </w:rPr>
              <w:t xml:space="preserve"> this request. Not a number in the request]</w:t>
            </w:r>
          </w:p>
        </w:tc>
      </w:tr>
      <w:tr>
        <w:tc>
          <w:tcPr>
            <w:tcW w:type="dxa" w:w="4706"/>
          </w:tcPr>
          <w:p>
            <w:pPr>
              <w:spacing w:after="40"/>
            </w:pPr>
            <w:r>
              <w:rPr>
                <w:sz w:val="18"/>
              </w:rPr>
            </w:r>
            <w:r>
              <w:rPr>
                <w:sz w:val="18"/>
              </w:rPr>
              <w:t>Person spoken to</w:t>
            </w:r>
          </w:p>
        </w:tc>
        <w:tc>
          <w:tcPr>
            <w:tcW w:type="dxa" w:w="4706"/>
          </w:tcPr>
          <w:p>
            <w:pPr>
              <w:spacing w:after="40"/>
            </w:pPr>
            <w:r>
              <w:rPr>
                <w:sz w:val="18"/>
              </w:rPr>
            </w:r>
            <w:r>
              <w:rPr>
                <w:sz w:val="18"/>
              </w:rPr>
              <w:t>[Name and role]</w:t>
            </w:r>
          </w:p>
        </w:tc>
      </w:tr>
      <w:tr>
        <w:tc>
          <w:tcPr>
            <w:tcW w:type="dxa" w:w="4706"/>
          </w:tcPr>
          <w:p>
            <w:pPr>
              <w:spacing w:after="40"/>
            </w:pPr>
            <w:r>
              <w:rPr>
                <w:sz w:val="18"/>
              </w:rPr>
            </w:r>
            <w:r>
              <w:rPr>
                <w:sz w:val="18"/>
              </w:rPr>
              <w:t>Verified by</w:t>
            </w:r>
          </w:p>
        </w:tc>
        <w:tc>
          <w:tcPr>
            <w:tcW w:type="dxa" w:w="4706"/>
          </w:tcPr>
          <w:p>
            <w:pPr>
              <w:spacing w:after="40"/>
            </w:pPr>
            <w:r>
              <w:rPr>
                <w:sz w:val="18"/>
              </w:rPr>
            </w:r>
            <w:r>
              <w:rPr>
                <w:sz w:val="18"/>
              </w:rPr>
              <w:t>[Our person]</w:t>
            </w:r>
          </w:p>
        </w:tc>
      </w:tr>
      <w:tr>
        <w:tc>
          <w:tcPr>
            <w:tcW w:type="dxa" w:w="4706"/>
          </w:tcPr>
          <w:p>
            <w:pPr>
              <w:spacing w:after="40"/>
            </w:pPr>
            <w:r>
              <w:rPr>
                <w:sz w:val="18"/>
              </w:rPr>
            </w:r>
            <w:r>
              <w:rPr>
                <w:b/>
                <w:sz w:val="18"/>
              </w:rPr>
              <w:t>Second confirmation by</w:t>
            </w:r>
          </w:p>
        </w:tc>
        <w:tc>
          <w:tcPr>
            <w:tcW w:type="dxa" w:w="4706"/>
          </w:tcPr>
          <w:p>
            <w:pPr>
              <w:spacing w:after="40"/>
            </w:pPr>
            <w:r>
              <w:rPr>
                <w:sz w:val="18"/>
              </w:rPr>
            </w:r>
            <w:r>
              <w:rPr>
                <w:sz w:val="18"/>
              </w:rPr>
              <w:t>[A different person]</w:t>
            </w:r>
          </w:p>
        </w:tc>
      </w:tr>
      <w:tr>
        <w:tc>
          <w:tcPr>
            <w:tcW w:type="dxa" w:w="4706"/>
          </w:tcPr>
          <w:p>
            <w:pPr>
              <w:spacing w:after="40"/>
            </w:pPr>
            <w:r>
              <w:rPr>
                <w:sz w:val="18"/>
              </w:rPr>
            </w:r>
            <w:r>
              <w:rPr>
                <w:sz w:val="18"/>
              </w:rPr>
              <w:t>Date</w:t>
            </w:r>
          </w:p>
        </w:tc>
        <w:tc>
          <w:tcPr>
            <w:tcW w:type="dxa" w:w="4706"/>
          </w:tcPr>
          <w:p>
            <w:pPr>
              <w:spacing w:after="40"/>
            </w:pPr>
            <w:r>
              <w:rPr>
                <w:sz w:val="18"/>
              </w:rPr>
            </w:r>
          </w:p>
        </w:tc>
      </w:tr>
      <w:tr>
        <w:tc>
          <w:tcPr>
            <w:tcW w:type="dxa" w:w="4706"/>
          </w:tcPr>
          <w:p>
            <w:pPr>
              <w:spacing w:after="40"/>
            </w:pPr>
            <w:r>
              <w:rPr>
                <w:sz w:val="18"/>
              </w:rPr>
            </w:r>
            <w:r>
              <w:rPr>
                <w:sz w:val="18"/>
              </w:rPr>
              <w:t>First payment after change checked against previous pattern</w:t>
            </w:r>
          </w:p>
        </w:tc>
        <w:tc>
          <w:tcPr>
            <w:tcW w:type="dxa" w:w="4706"/>
          </w:tcPr>
          <w:p>
            <w:pPr>
              <w:spacing w:after="40"/>
            </w:pPr>
            <w:r>
              <w:rPr>
                <w:sz w:val="18"/>
              </w:rPr>
            </w:r>
            <w:r>
              <w:rPr>
                <w:sz w:val="18"/>
              </w:rPr>
              <w:t>⬜</w:t>
            </w:r>
          </w:p>
        </w:tc>
      </w:tr>
    </w:tbl>
    <w:p>
      <w:pPr>
        <w:spacing w:after="40"/>
      </w:pPr>
    </w:p>
    <w:p>
      <w:r>
        <w:rPr>
          <w:b/>
        </w:rPr>
        <w:t>If verification is not possible, the change is not made.</w:t>
      </w:r>
      <w:r>
        <w:t xml:space="preserve"> An unverifiable bank change is attempted fraud until proven otherwise, and treating it that way has never once cost a real supplier more than a phone call.</w:t>
      </w:r>
    </w:p>
    <w:p>
      <w:pPr>
        <w:pStyle w:val="Heading1"/>
      </w:pPr>
      <w:r>
        <w:t>4. Payment approval</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Payee</w:t>
            </w:r>
          </w:p>
        </w:tc>
        <w:tc>
          <w:tcPr>
            <w:tcW w:type="dxa" w:w="4706"/>
          </w:tcPr>
          <w:p>
            <w:pPr>
              <w:spacing w:after="40"/>
            </w:pPr>
            <w:r>
              <w:rPr>
                <w:sz w:val="18"/>
              </w:rPr>
            </w:r>
          </w:p>
        </w:tc>
      </w:tr>
      <w:tr>
        <w:tc>
          <w:tcPr>
            <w:tcW w:type="dxa" w:w="4706"/>
          </w:tcPr>
          <w:p>
            <w:pPr>
              <w:spacing w:after="40"/>
            </w:pPr>
            <w:r>
              <w:rPr>
                <w:sz w:val="18"/>
              </w:rPr>
            </w:r>
            <w:r>
              <w:rPr>
                <w:sz w:val="18"/>
              </w:rPr>
              <w:t>Amount</w:t>
            </w:r>
          </w:p>
        </w:tc>
        <w:tc>
          <w:tcPr>
            <w:tcW w:type="dxa" w:w="4706"/>
          </w:tcPr>
          <w:p>
            <w:pPr>
              <w:spacing w:after="40"/>
            </w:pPr>
            <w:r>
              <w:rPr>
                <w:sz w:val="18"/>
              </w:rPr>
            </w:r>
          </w:p>
        </w:tc>
      </w:tr>
      <w:tr>
        <w:tc>
          <w:tcPr>
            <w:tcW w:type="dxa" w:w="4706"/>
          </w:tcPr>
          <w:p>
            <w:pPr>
              <w:spacing w:after="40"/>
            </w:pPr>
            <w:r>
              <w:rPr>
                <w:sz w:val="18"/>
              </w:rPr>
            </w:r>
            <w:r>
              <w:rPr>
                <w:sz w:val="18"/>
              </w:rPr>
              <w:t>Three-way match</w:t>
            </w:r>
          </w:p>
        </w:tc>
        <w:tc>
          <w:tcPr>
            <w:tcW w:type="dxa" w:w="4706"/>
          </w:tcPr>
          <w:p>
            <w:pPr>
              <w:spacing w:after="40"/>
            </w:pPr>
            <w:r>
              <w:rPr>
                <w:sz w:val="18"/>
              </w:rPr>
            </w:r>
            <w:r>
              <w:rPr>
                <w:sz w:val="18"/>
              </w:rPr>
              <w:t>[PO, receipt, invoice. Exceptions listed]</w:t>
            </w:r>
          </w:p>
        </w:tc>
      </w:tr>
      <w:tr>
        <w:tc>
          <w:tcPr>
            <w:tcW w:type="dxa" w:w="4706"/>
          </w:tcPr>
          <w:p>
            <w:pPr>
              <w:spacing w:after="40"/>
            </w:pPr>
            <w:r>
              <w:rPr>
                <w:sz w:val="18"/>
              </w:rPr>
            </w:r>
            <w:r>
              <w:rPr>
                <w:sz w:val="18"/>
              </w:rPr>
              <w:t>Anomaly flags</w:t>
            </w:r>
          </w:p>
        </w:tc>
        <w:tc>
          <w:tcPr>
            <w:tcW w:type="dxa" w:w="4706"/>
          </w:tcPr>
          <w:p>
            <w:pPr>
              <w:spacing w:after="40"/>
            </w:pPr>
            <w:r>
              <w:rPr>
                <w:sz w:val="18"/>
              </w:rPr>
            </w:r>
            <w:r>
              <w:rPr>
                <w:sz w:val="18"/>
              </w:rPr>
              <w:t>[Duplicate, unusual amount, new details, round number under a threshold]</w:t>
            </w:r>
          </w:p>
        </w:tc>
      </w:tr>
      <w:tr>
        <w:tc>
          <w:tcPr>
            <w:tcW w:type="dxa" w:w="4706"/>
          </w:tcPr>
          <w:p>
            <w:pPr>
              <w:spacing w:after="40"/>
            </w:pPr>
            <w:r>
              <w:rPr>
                <w:sz w:val="18"/>
              </w:rPr>
            </w:r>
            <w:r>
              <w:rPr>
                <w:sz w:val="18"/>
              </w:rPr>
              <w:t>Prepared by</w:t>
            </w:r>
          </w:p>
        </w:tc>
        <w:tc>
          <w:tcPr>
            <w:tcW w:type="dxa" w:w="4706"/>
          </w:tcPr>
          <w:p>
            <w:pPr>
              <w:spacing w:after="40"/>
            </w:pPr>
            <w:r>
              <w:rPr>
                <w:sz w:val="18"/>
              </w:rPr>
            </w:r>
            <w:r>
              <w:rPr>
                <w:sz w:val="18"/>
              </w:rPr>
              <w:t>[System or person]</w:t>
            </w:r>
          </w:p>
        </w:tc>
      </w:tr>
      <w:tr>
        <w:tc>
          <w:tcPr>
            <w:tcW w:type="dxa" w:w="4706"/>
          </w:tcPr>
          <w:p>
            <w:pPr>
              <w:spacing w:after="40"/>
            </w:pPr>
            <w:r>
              <w:rPr>
                <w:sz w:val="18"/>
              </w:rPr>
            </w:r>
            <w:r>
              <w:rPr>
                <w:b/>
                <w:sz w:val="18"/>
              </w:rPr>
              <w:t>Approved by</w:t>
            </w:r>
          </w:p>
        </w:tc>
        <w:tc>
          <w:tcPr>
            <w:tcW w:type="dxa" w:w="4706"/>
          </w:tcPr>
          <w:p>
            <w:pPr>
              <w:spacing w:after="40"/>
            </w:pPr>
            <w:r>
              <w:rPr>
                <w:sz w:val="18"/>
              </w:rPr>
            </w:r>
            <w:r>
              <w:rPr>
                <w:sz w:val="18"/>
              </w:rPr>
              <w:t>[A person with authority for this amount]</w:t>
            </w:r>
          </w:p>
        </w:tc>
      </w:tr>
      <w:tr>
        <w:tc>
          <w:tcPr>
            <w:tcW w:type="dxa" w:w="4706"/>
          </w:tcPr>
          <w:p>
            <w:pPr>
              <w:spacing w:after="40"/>
            </w:pPr>
            <w:r>
              <w:rPr>
                <w:sz w:val="18"/>
              </w:rPr>
            </w:r>
            <w:r>
              <w:rPr>
                <w:b/>
                <w:sz w:val="18"/>
              </w:rPr>
              <w:t>Second approval</w:t>
            </w:r>
          </w:p>
        </w:tc>
        <w:tc>
          <w:tcPr>
            <w:tcW w:type="dxa" w:w="4706"/>
          </w:tcPr>
          <w:p>
            <w:pPr>
              <w:spacing w:after="40"/>
            </w:pPr>
            <w:r>
              <w:rPr>
                <w:sz w:val="18"/>
              </w:rPr>
            </w:r>
            <w:r>
              <w:rPr>
                <w:sz w:val="18"/>
              </w:rPr>
              <w:t>[Above threshold. A different person, not the preparer or requester]</w:t>
            </w:r>
          </w:p>
        </w:tc>
      </w:tr>
      <w:tr>
        <w:tc>
          <w:tcPr>
            <w:tcW w:type="dxa" w:w="4706"/>
          </w:tcPr>
          <w:p>
            <w:pPr>
              <w:spacing w:after="40"/>
            </w:pPr>
            <w:r>
              <w:rPr>
                <w:sz w:val="18"/>
              </w:rPr>
            </w:r>
            <w:r>
              <w:rPr>
                <w:b/>
                <w:sz w:val="18"/>
              </w:rPr>
              <w:t>Released by</w:t>
            </w:r>
          </w:p>
        </w:tc>
        <w:tc>
          <w:tcPr>
            <w:tcW w:type="dxa" w:w="4706"/>
          </w:tcPr>
          <w:p>
            <w:pPr>
              <w:spacing w:after="40"/>
            </w:pPr>
            <w:r>
              <w:rPr>
                <w:sz w:val="18"/>
              </w:rPr>
            </w:r>
            <w:r>
              <w:rPr>
                <w:sz w:val="18"/>
              </w:rPr>
              <w:t>[A person. Never automated, at any amount]</w:t>
            </w:r>
          </w:p>
        </w:tc>
      </w:tr>
      <w:tr>
        <w:tc>
          <w:tcPr>
            <w:tcW w:type="dxa" w:w="4706"/>
          </w:tcPr>
          <w:p>
            <w:pPr>
              <w:spacing w:after="40"/>
            </w:pPr>
            <w:r>
              <w:rPr>
                <w:sz w:val="18"/>
              </w:rPr>
            </w:r>
            <w:r>
              <w:rPr>
                <w:sz w:val="18"/>
              </w:rPr>
              <w:t>Date</w:t>
            </w:r>
          </w:p>
        </w:tc>
        <w:tc>
          <w:tcPr>
            <w:tcW w:type="dxa" w:w="4706"/>
          </w:tcPr>
          <w:p>
            <w:pPr>
              <w:spacing w:after="40"/>
            </w:pPr>
            <w:r>
              <w:rPr>
                <w:sz w:val="18"/>
              </w:rPr>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(bvlogic.com/ai-company/finance/)</w:t>
      </w:r>
      <w:r>
        <w:t xml:space="preserve"> sets out what Finance owns, the </w:t>
      </w:r>
      <w:r>
        <w:rPr>
          <w:color w:val="7C3AED"/>
          <w:u w:val="single"/>
        </w:rPr>
        <w:t>SOPs</w:t>
      </w:r>
      <w:r>
        <w:rPr>
          <w:sz w:val="17"/>
        </w:rPr>
        <w:t xml:space="preserve"> (bvlogic.com/ai-company/finance/sop/)</w:t>
      </w:r>
      <w:r>
        <w:t xml:space="preserve"> say when each is produced, the </w:t>
      </w:r>
      <w:r>
        <w:rPr>
          <w:color w:val="7C3AED"/>
          <w:u w:val="single"/>
        </w:rPr>
        <w:t>KPIs</w:t>
      </w:r>
      <w:r>
        <w:rPr>
          <w:sz w:val="17"/>
        </w:rPr>
        <w:t xml:space="preserve"> (bvlogic.com/ai-company/finance/kpi/)</w:t>
      </w:r>
      <w:r>
        <w:t xml:space="preserve"> define what the runway calculation feeds, and the </w:t>
      </w:r>
      <w:r>
        <w:rPr>
          <w:color w:val="7C3AED"/>
          <w:u w:val="single"/>
        </w:rPr>
        <w:t>workflows</w:t>
      </w:r>
      <w:r>
        <w:rPr>
          <w:sz w:val="17"/>
        </w:rPr>
        <w:t xml:space="preserve"> (bvlogic.com/ai-company/finance/workflow/)</w:t>
      </w:r>
      <w:r>
        <w:t xml:space="preserve"> name who receives each output. A runway figure with a blank committed-but-unspent row is overstated, and overstated by exactly the amount that matters most.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Finance: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the working templates</dc:title>
  <dc:subject/>
  <dc:creator>BvLogic</dc:creator>
  <cp:keywords>BvLogic, Template, enterprise AI, Finance: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