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State of Enterprise AI,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BVL-8FC4C3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Enterprise AI Report 2026: Adoption Is Near-Universal, Returns Are Not</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State of Enterprise AI, Twice a year, February and August</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February 2027</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78% of Global 2000 companies had at least one AI workload in production in Q1 2026, up from 41% in Q1 2024.</w:t>
      </w:r>
    </w:p>
    <w:p>
      <w:pPr>
        <w:ind w:left="454"/>
        <w:shd w:val="clear" w:color="auto" w:fill="FAFAFB"/>
      </w:pPr>
      <w:r>
        <w:rPr>
          <w:i/>
        </w:rPr>
        <w:t>Around 6% capture significant enterprise value from it, and 56% of CEOs report zero measurable ROI.</w:t>
      </w:r>
    </w:p>
    <w:p>
      <w:pPr>
        <w:ind w:left="454"/>
        <w:shd w:val="clear" w:color="auto" w:fill="FAFAFB"/>
      </w:pPr>
      <w:r>
        <w:rPr>
          <w:i/>
        </w:rPr>
        <w:t>Adoption roughly doubled in two years while the share realising value barely moved. Those are the same companies.</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State of Enterprise AI, 2026 edition. BvLogic Research, 2026-08-04. https://bvlogic.com/research/enterprise-ai-report/</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Charts you may reproduce</w:t>
      </w:r>
    </w:p>
    <w:p>
      <w:pPr>
        <w:pStyle w:val="ListBullet"/>
      </w:pPr>
      <w:r>
        <w:rPr>
          <w:b/>
        </w:rPr>
        <w:t>The same companies, measured three ways</w:t>
      </w:r>
      <w:r>
        <w:t xml:space="preserve"> — Adoption is near-universal. Realised value is not. These are not different populations. Source line to carry: _Synthesis of 2026 published surveys, listed under Sources; chart: BvLogic_.</w:t>
      </w:r>
    </w:p>
    <w:p>
      <w:pPr>
        <w:pStyle w:val="ListBullet"/>
      </w:pPr>
      <w:r>
        <w:rPr>
          <w:b/>
        </w:rPr>
        <w:t>Production deployment, Global 2000</w:t>
      </w:r>
      <w:r>
        <w:t xml:space="preserve"> — The adoption curve is real. It is also the least interesting line in the report. Source line to carry: _Synthesis of 2026 published surveys, listed under Sources; chart: BvLogic_.</w:t>
      </w:r>
    </w:p>
    <w:p>
      <w:r>
        <w:t>The underlying figures are downloadable as CSV from the report page, so you can rebuild any chart in your own house style rather than screenshotting ours.</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Enterprise AI adoption in 2026, Writer</w:t>
      </w:r>
    </w:p>
    <w:p>
      <w:pPr>
        <w:pStyle w:val="ListBullet"/>
      </w:pPr>
      <w:r>
        <w:rPr>
          <w:color w:val="7C3AED"/>
          <w:u w:val="single"/>
        </w:rPr>
        <w:t>Enterprise AI Adoption Statistics 2026, Presenc AI</w:t>
      </w:r>
    </w:p>
    <w:p>
      <w:pPr>
        <w:pStyle w:val="ListBullet"/>
      </w:pPr>
      <w:r>
        <w:rPr>
          <w:color w:val="7C3AED"/>
          <w:u w:val="single"/>
        </w:rPr>
        <w:t>47 AI Adoption Statistics, CodersLab</w:t>
      </w:r>
    </w:p>
    <w:p>
      <w:pPr>
        <w:pStyle w:val="ListBullet"/>
      </w:pPr>
      <w:r>
        <w:rPr>
          <w:color w:val="7C3AED"/>
          <w:u w:val="single"/>
        </w:rPr>
        <w:t>AI Statistics 2026: Adoption, ROI &amp; Impact, Unico Connect</w:t>
      </w:r>
    </w:p>
    <w:p>
      <w:pPr>
        <w:pStyle w:val="ListBullet"/>
      </w:pPr>
      <w:r>
        <w:rPr>
          <w:color w:val="7C3AED"/>
          <w:u w:val="single"/>
        </w:rPr>
        <w:t>AI Adoption Statistics: Business &amp; Enterprise Data 2026</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State of Enterprise AI,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Enterprise AI, 2026 edition — press kit</dc:title>
  <dc:subject/>
  <dc:creator>BvLogic</dc:creator>
  <cp:keywords>BvLogic, Kit, enterprise AI, State of Enterprise AI,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