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KPI</w:t>
      </w:r>
    </w:p>
    <w:p>
      <w:pPr>
        <w:spacing w:after="160"/>
      </w:pPr>
      <w:r>
        <w:rPr>
          <w:rFonts w:ascii="Georgia" w:hAnsi="Georgia"/>
          <w:b/>
          <w:color w:val="0F141A"/>
          <w:sz w:val="56"/>
        </w:rPr>
        <w:t>Engineering: the KPI set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BVL-861140</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Kpi</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When generation costs almost nothing, every measure of output volume becomes noise. More code is not an achievement; it is usually a liability with a longer maintenance tail.</w:t>
      </w:r>
    </w:p>
    <w:p>
      <w:r>
        <w:t>These measure flow, quality and whether the gates are doing anything.</w:t>
      </w:r>
    </w:p>
    <w:p>
      <w:pPr>
        <w:pStyle w:val="Heading1"/>
      </w:pPr>
      <w:r>
        <w:t>The six that matter</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Measure</w:t>
            </w:r>
          </w:p>
        </w:tc>
        <w:tc>
          <w:tcPr>
            <w:tcW w:type="dxa" w:w="2353"/>
            <w:shd w:val="clear" w:color="auto" w:fill="F1EAFE"/>
          </w:tcPr>
          <w:p>
            <w:pPr>
              <w:spacing w:after="40"/>
            </w:pPr>
            <w:r>
              <w:rPr>
                <w:b/>
                <w:sz w:val="18"/>
              </w:rPr>
            </w:r>
            <w:r>
              <w:rPr>
                <w:b/>
                <w:sz w:val="18"/>
              </w:rPr>
              <w:t>Definition</w:t>
            </w:r>
          </w:p>
        </w:tc>
        <w:tc>
          <w:tcPr>
            <w:tcW w:type="dxa" w:w="2353"/>
            <w:shd w:val="clear" w:color="auto" w:fill="F1EAFE"/>
          </w:tcPr>
          <w:p>
            <w:pPr>
              <w:spacing w:after="40"/>
            </w:pPr>
            <w:r>
              <w:rPr>
                <w:b/>
                <w:sz w:val="18"/>
              </w:rPr>
            </w:r>
            <w:r>
              <w:rPr>
                <w:b/>
                <w:sz w:val="18"/>
              </w:rPr>
              <w:t>Target</w:t>
            </w:r>
          </w:p>
        </w:tc>
        <w:tc>
          <w:tcPr>
            <w:tcW w:type="dxa" w:w="2353"/>
            <w:shd w:val="clear" w:color="auto" w:fill="F1EAFE"/>
          </w:tcPr>
          <w:p>
            <w:pPr>
              <w:spacing w:after="40"/>
            </w:pPr>
            <w:r>
              <w:rPr>
                <w:b/>
                <w:sz w:val="18"/>
              </w:rPr>
            </w:r>
            <w:r>
              <w:rPr>
                <w:b/>
                <w:sz w:val="18"/>
              </w:rPr>
              <w:t>How it gets gamed</w:t>
            </w:r>
          </w:p>
        </w:tc>
      </w:tr>
      <w:tr>
        <w:tc>
          <w:tcPr>
            <w:tcW w:type="dxa" w:w="2353"/>
          </w:tcPr>
          <w:p>
            <w:pPr>
              <w:spacing w:after="40"/>
            </w:pPr>
            <w:r>
              <w:rPr>
                <w:sz w:val="18"/>
              </w:rPr>
            </w:r>
            <w:r>
              <w:rPr>
                <w:sz w:val="18"/>
              </w:rPr>
              <w:t>Change lead time</w:t>
            </w:r>
          </w:p>
        </w:tc>
        <w:tc>
          <w:tcPr>
            <w:tcW w:type="dxa" w:w="2353"/>
          </w:tcPr>
          <w:p>
            <w:pPr>
              <w:spacing w:after="40"/>
            </w:pPr>
            <w:r>
              <w:rPr>
                <w:sz w:val="18"/>
              </w:rPr>
            </w:r>
            <w:r>
              <w:rPr>
                <w:sz w:val="18"/>
              </w:rPr>
              <w:t>First commit to running in production</w:t>
            </w:r>
          </w:p>
        </w:tc>
        <w:tc>
          <w:tcPr>
            <w:tcW w:type="dxa" w:w="2353"/>
          </w:tcPr>
          <w:p>
            <w:pPr>
              <w:spacing w:after="40"/>
            </w:pPr>
            <w:r>
              <w:rPr>
                <w:sz w:val="18"/>
              </w:rPr>
            </w:r>
            <w:r>
              <w:rPr>
                <w:sz w:val="18"/>
              </w:rPr>
              <w:t>Under 2 days</w:t>
            </w:r>
          </w:p>
        </w:tc>
        <w:tc>
          <w:tcPr>
            <w:tcW w:type="dxa" w:w="2353"/>
          </w:tcPr>
          <w:p>
            <w:pPr>
              <w:spacing w:after="40"/>
            </w:pPr>
            <w:r>
              <w:rPr>
                <w:sz w:val="18"/>
              </w:rPr>
            </w:r>
            <w:r>
              <w:rPr>
                <w:sz w:val="18"/>
              </w:rPr>
              <w:t>Starting the clock at the pull request rather than the first commit</w:t>
            </w:r>
          </w:p>
        </w:tc>
      </w:tr>
      <w:tr>
        <w:tc>
          <w:tcPr>
            <w:tcW w:type="dxa" w:w="2353"/>
          </w:tcPr>
          <w:p>
            <w:pPr>
              <w:spacing w:after="40"/>
            </w:pPr>
            <w:r>
              <w:rPr>
                <w:sz w:val="18"/>
              </w:rPr>
            </w:r>
            <w:r>
              <w:rPr>
                <w:sz w:val="18"/>
              </w:rPr>
              <w:t>Deployment frequency</w:t>
            </w:r>
          </w:p>
        </w:tc>
        <w:tc>
          <w:tcPr>
            <w:tcW w:type="dxa" w:w="2353"/>
          </w:tcPr>
          <w:p>
            <w:pPr>
              <w:spacing w:after="40"/>
            </w:pPr>
            <w:r>
              <w:rPr>
                <w:sz w:val="18"/>
              </w:rPr>
            </w:r>
            <w:r>
              <w:rPr>
                <w:sz w:val="18"/>
              </w:rPr>
              <w:t>Successful production deploys</w:t>
            </w:r>
          </w:p>
        </w:tc>
        <w:tc>
          <w:tcPr>
            <w:tcW w:type="dxa" w:w="2353"/>
          </w:tcPr>
          <w:p>
            <w:pPr>
              <w:spacing w:after="40"/>
            </w:pPr>
            <w:r>
              <w:rPr>
                <w:sz w:val="18"/>
              </w:rPr>
            </w:r>
            <w:r>
              <w:rPr>
                <w:sz w:val="18"/>
              </w:rPr>
              <w:t>Daily or better</w:t>
            </w:r>
          </w:p>
        </w:tc>
        <w:tc>
          <w:tcPr>
            <w:tcW w:type="dxa" w:w="2353"/>
          </w:tcPr>
          <w:p>
            <w:pPr>
              <w:spacing w:after="40"/>
            </w:pPr>
            <w:r>
              <w:rPr>
                <w:sz w:val="18"/>
              </w:rPr>
            </w:r>
            <w:r>
              <w:rPr>
                <w:sz w:val="18"/>
              </w:rPr>
              <w:t>Batching, then counting the batch as one healthy deploy</w:t>
            </w:r>
          </w:p>
        </w:tc>
      </w:tr>
      <w:tr>
        <w:tc>
          <w:tcPr>
            <w:tcW w:type="dxa" w:w="2353"/>
          </w:tcPr>
          <w:p>
            <w:pPr>
              <w:spacing w:after="40"/>
            </w:pPr>
            <w:r>
              <w:rPr>
                <w:sz w:val="18"/>
              </w:rPr>
            </w:r>
            <w:r>
              <w:rPr>
                <w:sz w:val="18"/>
              </w:rPr>
              <w:t>Change failure rate</w:t>
            </w:r>
          </w:p>
        </w:tc>
        <w:tc>
          <w:tcPr>
            <w:tcW w:type="dxa" w:w="2353"/>
          </w:tcPr>
          <w:p>
            <w:pPr>
              <w:spacing w:after="40"/>
            </w:pPr>
            <w:r>
              <w:rPr>
                <w:sz w:val="18"/>
              </w:rPr>
            </w:r>
            <w:r>
              <w:rPr>
                <w:sz w:val="18"/>
              </w:rPr>
              <w:t>Deploys causing a rollback or hotfix</w:t>
            </w:r>
          </w:p>
        </w:tc>
        <w:tc>
          <w:tcPr>
            <w:tcW w:type="dxa" w:w="2353"/>
          </w:tcPr>
          <w:p>
            <w:pPr>
              <w:spacing w:after="40"/>
            </w:pPr>
            <w:r>
              <w:rPr>
                <w:sz w:val="18"/>
              </w:rPr>
            </w:r>
            <w:r>
              <w:rPr>
                <w:sz w:val="18"/>
              </w:rPr>
              <w:t>Under 15%</w:t>
            </w:r>
          </w:p>
        </w:tc>
        <w:tc>
          <w:tcPr>
            <w:tcW w:type="dxa" w:w="2353"/>
          </w:tcPr>
          <w:p>
            <w:pPr>
              <w:spacing w:after="40"/>
            </w:pPr>
            <w:r>
              <w:rPr>
                <w:sz w:val="18"/>
              </w:rPr>
            </w:r>
            <w:r>
              <w:rPr>
                <w:sz w:val="18"/>
              </w:rPr>
              <w:t>Calling a hotfix a feature</w:t>
            </w:r>
          </w:p>
        </w:tc>
      </w:tr>
      <w:tr>
        <w:tc>
          <w:tcPr>
            <w:tcW w:type="dxa" w:w="2353"/>
          </w:tcPr>
          <w:p>
            <w:pPr>
              <w:spacing w:after="40"/>
            </w:pPr>
            <w:r>
              <w:rPr>
                <w:sz w:val="18"/>
              </w:rPr>
            </w:r>
            <w:r>
              <w:rPr>
                <w:sz w:val="18"/>
              </w:rPr>
              <w:t>Time to restore</w:t>
            </w:r>
          </w:p>
        </w:tc>
        <w:tc>
          <w:tcPr>
            <w:tcW w:type="dxa" w:w="2353"/>
          </w:tcPr>
          <w:p>
            <w:pPr>
              <w:spacing w:after="40"/>
            </w:pPr>
            <w:r>
              <w:rPr>
                <w:sz w:val="18"/>
              </w:rPr>
            </w:r>
            <w:r>
              <w:rPr>
                <w:sz w:val="18"/>
              </w:rPr>
              <w:t>Detection to service restored</w:t>
            </w:r>
          </w:p>
        </w:tc>
        <w:tc>
          <w:tcPr>
            <w:tcW w:type="dxa" w:w="2353"/>
          </w:tcPr>
          <w:p>
            <w:pPr>
              <w:spacing w:after="40"/>
            </w:pPr>
            <w:r>
              <w:rPr>
                <w:sz w:val="18"/>
              </w:rPr>
            </w:r>
            <w:r>
              <w:rPr>
                <w:sz w:val="18"/>
              </w:rPr>
              <w:t>Under 1 hour</w:t>
            </w:r>
          </w:p>
        </w:tc>
        <w:tc>
          <w:tcPr>
            <w:tcW w:type="dxa" w:w="2353"/>
          </w:tcPr>
          <w:p>
            <w:pPr>
              <w:spacing w:after="40"/>
            </w:pPr>
            <w:r>
              <w:rPr>
                <w:sz w:val="18"/>
              </w:rPr>
            </w:r>
            <w:r>
              <w:rPr>
                <w:sz w:val="18"/>
              </w:rPr>
              <w:t>Measuring from when someone opened a ticket rather than when it broke</w:t>
            </w:r>
          </w:p>
        </w:tc>
      </w:tr>
      <w:tr>
        <w:tc>
          <w:tcPr>
            <w:tcW w:type="dxa" w:w="2353"/>
          </w:tcPr>
          <w:p>
            <w:pPr>
              <w:spacing w:after="40"/>
            </w:pPr>
            <w:r>
              <w:rPr>
                <w:sz w:val="18"/>
              </w:rPr>
            </w:r>
            <w:r>
              <w:rPr>
                <w:sz w:val="18"/>
              </w:rPr>
              <w:t>Escaped defect rate</w:t>
            </w:r>
          </w:p>
        </w:tc>
        <w:tc>
          <w:tcPr>
            <w:tcW w:type="dxa" w:w="2353"/>
          </w:tcPr>
          <w:p>
            <w:pPr>
              <w:spacing w:after="40"/>
            </w:pPr>
            <w:r>
              <w:rPr>
                <w:sz w:val="18"/>
              </w:rPr>
            </w:r>
            <w:r>
              <w:rPr>
                <w:sz w:val="18"/>
              </w:rPr>
              <w:t>Defects found in production per released change</w:t>
            </w:r>
          </w:p>
        </w:tc>
        <w:tc>
          <w:tcPr>
            <w:tcW w:type="dxa" w:w="2353"/>
          </w:tcPr>
          <w:p>
            <w:pPr>
              <w:spacing w:after="40"/>
            </w:pPr>
            <w:r>
              <w:rPr>
                <w:sz w:val="18"/>
              </w:rPr>
            </w:r>
            <w:r>
              <w:rPr>
                <w:sz w:val="18"/>
              </w:rPr>
              <w:t>Falling</w:t>
            </w:r>
          </w:p>
        </w:tc>
        <w:tc>
          <w:tcPr>
            <w:tcW w:type="dxa" w:w="2353"/>
          </w:tcPr>
          <w:p>
            <w:pPr>
              <w:spacing w:after="40"/>
            </w:pPr>
            <w:r>
              <w:rPr>
                <w:sz w:val="18"/>
              </w:rPr>
            </w:r>
            <w:r>
              <w:rPr>
                <w:sz w:val="18"/>
              </w:rPr>
              <w:t>Reclassifying production defects as enhancements</w:t>
            </w:r>
          </w:p>
        </w:tc>
      </w:tr>
      <w:tr>
        <w:tc>
          <w:tcPr>
            <w:tcW w:type="dxa" w:w="2353"/>
          </w:tcPr>
          <w:p>
            <w:pPr>
              <w:spacing w:after="40"/>
            </w:pPr>
            <w:r>
              <w:rPr>
                <w:sz w:val="18"/>
              </w:rPr>
            </w:r>
            <w:r>
              <w:rPr>
                <w:sz w:val="18"/>
              </w:rPr>
              <w:t>Gate effectiveness</w:t>
            </w:r>
          </w:p>
        </w:tc>
        <w:tc>
          <w:tcPr>
            <w:tcW w:type="dxa" w:w="2353"/>
          </w:tcPr>
          <w:p>
            <w:pPr>
              <w:spacing w:after="40"/>
            </w:pPr>
            <w:r>
              <w:rPr>
                <w:sz w:val="18"/>
              </w:rPr>
            </w:r>
            <w:r>
              <w:rPr>
                <w:sz w:val="18"/>
              </w:rPr>
              <w:t>Share of defects stopped by a gate rather than by a customer</w:t>
            </w:r>
          </w:p>
        </w:tc>
        <w:tc>
          <w:tcPr>
            <w:tcW w:type="dxa" w:w="2353"/>
          </w:tcPr>
          <w:p>
            <w:pPr>
              <w:spacing w:after="40"/>
            </w:pPr>
            <w:r>
              <w:rPr>
                <w:sz w:val="18"/>
              </w:rPr>
            </w:r>
            <w:r>
              <w:rPr>
                <w:sz w:val="18"/>
              </w:rPr>
              <w:t>Above 90%</w:t>
            </w:r>
          </w:p>
        </w:tc>
        <w:tc>
          <w:tcPr>
            <w:tcW w:type="dxa" w:w="2353"/>
          </w:tcPr>
          <w:p>
            <w:pPr>
              <w:spacing w:after="40"/>
            </w:pPr>
            <w:r>
              <w:rPr>
                <w:sz w:val="18"/>
              </w:rPr>
            </w:r>
            <w:r>
              <w:rPr>
                <w:sz w:val="18"/>
              </w:rPr>
              <w:t>Loosening the gates, which improves the ratio by letting less get caught anywhere</w:t>
            </w:r>
          </w:p>
        </w:tc>
      </w:tr>
    </w:tbl>
    <w:p>
      <w:pPr>
        <w:spacing w:after="40"/>
      </w:pPr>
    </w:p>
    <w:p>
      <w:r>
        <w:t>The first four are the DORA set and they are used here because they resist the volume problem: none of them improves by writing more code.</w:t>
      </w:r>
    </w:p>
    <w:p>
      <w:r>
        <w:rPr>
          <w:b/>
        </w:rPr>
        <w:t>Gate effectiveness is the one specific to this model.</w:t>
      </w:r>
      <w:r>
        <w:t xml:space="preserve"> A pipeline of six automated gates either stops things or it is decoration, and the only way to tell is to count what each one caught against what reached a customer.</w:t>
      </w:r>
    </w:p>
    <w:p>
      <w:pPr>
        <w:pStyle w:val="Heading1"/>
      </w:pPr>
      <w:r>
        <w:t>Gate-level numbers</w:t>
      </w:r>
    </w:p>
    <w:p>
      <w:r>
        <w:t>Reviewed monthly, per gate.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Per gate</w:t>
            </w:r>
          </w:p>
        </w:tc>
        <w:tc>
          <w:tcPr>
            <w:tcW w:type="dxa" w:w="4706"/>
            <w:shd w:val="clear" w:color="auto" w:fill="F1EAFE"/>
          </w:tcPr>
          <w:p>
            <w:pPr>
              <w:spacing w:after="40"/>
            </w:pPr>
            <w:r>
              <w:rPr>
                <w:b/>
                <w:sz w:val="18"/>
              </w:rPr>
            </w:r>
            <w:r>
              <w:rPr>
                <w:b/>
                <w:sz w:val="18"/>
              </w:rPr>
              <w:t>Why</w:t>
            </w:r>
          </w:p>
        </w:tc>
      </w:tr>
      <w:tr>
        <w:tc>
          <w:tcPr>
            <w:tcW w:type="dxa" w:w="4706"/>
          </w:tcPr>
          <w:p>
            <w:pPr>
              <w:spacing w:after="40"/>
            </w:pPr>
            <w:r>
              <w:rPr>
                <w:sz w:val="18"/>
              </w:rPr>
            </w:r>
            <w:r>
              <w:rPr>
                <w:sz w:val="18"/>
              </w:rPr>
              <w:t>Times fired</w:t>
            </w:r>
          </w:p>
        </w:tc>
        <w:tc>
          <w:tcPr>
            <w:tcW w:type="dxa" w:w="4706"/>
          </w:tcPr>
          <w:p>
            <w:pPr>
              <w:spacing w:after="40"/>
            </w:pPr>
            <w:r>
              <w:rPr>
                <w:sz w:val="18"/>
              </w:rPr>
            </w:r>
            <w:r>
              <w:rPr>
                <w:b/>
                <w:sz w:val="18"/>
              </w:rPr>
              <w:t>Zero over a month is an investigation, not a success.</w:t>
            </w:r>
            <w:r>
              <w:rPr>
                <w:sz w:val="18"/>
              </w:rPr>
              <w:t xml:space="preserve"> Either it is misconfigured or work is routing around it</w:t>
            </w:r>
          </w:p>
        </w:tc>
      </w:tr>
      <w:tr>
        <w:tc>
          <w:tcPr>
            <w:tcW w:type="dxa" w:w="4706"/>
          </w:tcPr>
          <w:p>
            <w:pPr>
              <w:spacing w:after="40"/>
            </w:pPr>
            <w:r>
              <w:rPr>
                <w:sz w:val="18"/>
              </w:rPr>
            </w:r>
            <w:r>
              <w:rPr>
                <w:sz w:val="18"/>
              </w:rPr>
              <w:t>Times bypassed, and by whom</w:t>
            </w:r>
          </w:p>
        </w:tc>
        <w:tc>
          <w:tcPr>
            <w:tcW w:type="dxa" w:w="4706"/>
          </w:tcPr>
          <w:p>
            <w:pPr>
              <w:spacing w:after="40"/>
            </w:pPr>
            <w:r>
              <w:rPr>
                <w:sz w:val="18"/>
              </w:rPr>
            </w:r>
            <w:r>
              <w:rPr>
                <w:sz w:val="18"/>
              </w:rPr>
              <w:t>A bypass with no recorded reason is a process failure regardless of outcome</w:t>
            </w:r>
          </w:p>
        </w:tc>
      </w:tr>
      <w:tr>
        <w:tc>
          <w:tcPr>
            <w:tcW w:type="dxa" w:w="4706"/>
          </w:tcPr>
          <w:p>
            <w:pPr>
              <w:spacing w:after="40"/>
            </w:pPr>
            <w:r>
              <w:rPr>
                <w:sz w:val="18"/>
              </w:rPr>
            </w:r>
            <w:r>
              <w:rPr>
                <w:sz w:val="18"/>
              </w:rPr>
              <w:t>False positive rate</w:t>
            </w:r>
          </w:p>
        </w:tc>
        <w:tc>
          <w:tcPr>
            <w:tcW w:type="dxa" w:w="4706"/>
          </w:tcPr>
          <w:p>
            <w:pPr>
              <w:spacing w:after="40"/>
            </w:pPr>
            <w:r>
              <w:rPr>
                <w:sz w:val="18"/>
              </w:rPr>
            </w:r>
            <w:r>
              <w:rPr>
                <w:sz w:val="18"/>
              </w:rPr>
              <w:t>A gate people learn to ignore is worse than no gate: it produces the appearance of control</w:t>
            </w:r>
          </w:p>
        </w:tc>
      </w:tr>
      <w:tr>
        <w:tc>
          <w:tcPr>
            <w:tcW w:type="dxa" w:w="4706"/>
          </w:tcPr>
          <w:p>
            <w:pPr>
              <w:spacing w:after="40"/>
            </w:pPr>
            <w:r>
              <w:rPr>
                <w:sz w:val="18"/>
              </w:rPr>
            </w:r>
            <w:r>
              <w:rPr>
                <w:sz w:val="18"/>
              </w:rPr>
              <w:t>Defects it caught that no later gate would have</w:t>
            </w:r>
          </w:p>
        </w:tc>
        <w:tc>
          <w:tcPr>
            <w:tcW w:type="dxa" w:w="4706"/>
          </w:tcPr>
          <w:p>
            <w:pPr>
              <w:spacing w:after="40"/>
            </w:pPr>
            <w:r>
              <w:rPr>
                <w:sz w:val="18"/>
              </w:rPr>
            </w:r>
            <w:r>
              <w:rPr>
                <w:sz w:val="18"/>
              </w:rPr>
              <w:t>This is what justifies the gate existing at all</w:t>
            </w:r>
          </w:p>
        </w:tc>
      </w:tr>
    </w:tbl>
    <w:p>
      <w:pPr>
        <w:spacing w:after="40"/>
      </w:pPr>
    </w:p>
    <w:p>
      <w:pPr>
        <w:pStyle w:val="Heading1"/>
      </w:pPr>
      <w:r>
        <w:t>Two counter-metrics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Counter-metric</w:t>
            </w:r>
          </w:p>
        </w:tc>
        <w:tc>
          <w:tcPr>
            <w:tcW w:type="dxa" w:w="4706"/>
            <w:shd w:val="clear" w:color="auto" w:fill="F1EAFE"/>
          </w:tcPr>
          <w:p>
            <w:pPr>
              <w:spacing w:after="40"/>
            </w:pPr>
            <w:r>
              <w:rPr>
                <w:b/>
                <w:sz w:val="18"/>
              </w:rPr>
            </w:r>
            <w:r>
              <w:rPr>
                <w:b/>
                <w:sz w:val="18"/>
              </w:rPr>
              <w:t>Catches</w:t>
            </w:r>
          </w:p>
        </w:tc>
      </w:tr>
      <w:tr>
        <w:tc>
          <w:tcPr>
            <w:tcW w:type="dxa" w:w="4706"/>
          </w:tcPr>
          <w:p>
            <w:pPr>
              <w:spacing w:after="40"/>
            </w:pPr>
            <w:r>
              <w:rPr>
                <w:sz w:val="18"/>
              </w:rPr>
            </w:r>
            <w:r>
              <w:rPr>
                <w:sz w:val="18"/>
              </w:rPr>
              <w:t>Review depth on AI-generated changes</w:t>
            </w:r>
          </w:p>
        </w:tc>
        <w:tc>
          <w:tcPr>
            <w:tcW w:type="dxa" w:w="4706"/>
          </w:tcPr>
          <w:p>
            <w:pPr>
              <w:spacing w:after="40"/>
            </w:pPr>
            <w:r>
              <w:rPr>
                <w:sz w:val="18"/>
              </w:rPr>
            </w:r>
            <w:r>
              <w:rPr>
                <w:sz w:val="18"/>
              </w:rPr>
              <w:t>Volume rising while human attention per change falls. The failure mode of cheap generation is not bad code, it is more code than anyone reads</w:t>
            </w:r>
          </w:p>
        </w:tc>
      </w:tr>
      <w:tr>
        <w:tc>
          <w:tcPr>
            <w:tcW w:type="dxa" w:w="4706"/>
          </w:tcPr>
          <w:p>
            <w:pPr>
              <w:spacing w:after="40"/>
            </w:pPr>
            <w:r>
              <w:rPr>
                <w:sz w:val="18"/>
              </w:rPr>
            </w:r>
            <w:r>
              <w:rPr>
                <w:sz w:val="18"/>
              </w:rPr>
              <w:t>Time spent on unplanned work</w:t>
            </w:r>
          </w:p>
        </w:tc>
        <w:tc>
          <w:tcPr>
            <w:tcW w:type="dxa" w:w="4706"/>
          </w:tcPr>
          <w:p>
            <w:pPr>
              <w:spacing w:after="40"/>
            </w:pPr>
            <w:r>
              <w:rPr>
                <w:sz w:val="18"/>
              </w:rPr>
            </w:r>
            <w:r>
              <w:rPr>
                <w:sz w:val="18"/>
              </w:rPr>
              <w:t>A team hitting its delivery numbers by continuously repairing what it shipped last week</w:t>
            </w:r>
          </w:p>
        </w:tc>
      </w:tr>
    </w:tbl>
    <w:p>
      <w:pPr>
        <w:spacing w:after="40"/>
      </w:pPr>
    </w:p>
    <w:p>
      <w:pPr>
        <w:pStyle w:val="Heading1"/>
      </w:pPr>
      <w:r>
        <w:t>What is deliberately not measured</w:t>
      </w:r>
    </w:p>
    <w:p>
      <w:pPr>
        <w:pStyle w:val="ListBullet"/>
      </w:pPr>
      <w:r>
        <w:rPr>
          <w:b/>
        </w:rPr>
        <w:t>Lines of code.</w:t>
      </w:r>
      <w:r>
        <w:t xml:space="preserve"> Now actively misleading. Generation makes it trivial to grow and it correlates</w:t>
      </w:r>
    </w:p>
    <w:p>
      <w:r>
        <w:t>with maintenance cost, not value.</w:t>
      </w:r>
    </w:p>
    <w:p>
      <w:pPr>
        <w:pStyle w:val="ListBullet"/>
      </w:pPr>
      <w:r>
        <w:rPr>
          <w:b/>
        </w:rPr>
        <w:t>Commits or pull requests.</w:t>
      </w:r>
      <w:r>
        <w:t xml:space="preserve"> Activity.</w:t>
      </w:r>
    </w:p>
    <w:p>
      <w:pPr>
        <w:pStyle w:val="ListBullet"/>
      </w:pPr>
      <w:r>
        <w:rPr>
          <w:b/>
        </w:rPr>
        <w:t>Velocity or story points.</w:t>
      </w:r>
      <w:r>
        <w:t xml:space="preserve"> Estimates measured against themselves. They inflate quietly and</w:t>
      </w:r>
    </w:p>
    <w:p>
      <w:r>
        <w:t>nobody can say when it happened.</w:t>
      </w:r>
    </w:p>
    <w:p>
      <w:pPr>
        <w:pStyle w:val="ListBullet"/>
      </w:pPr>
      <w:r>
        <w:rPr>
          <w:b/>
        </w:rPr>
        <w:t>AI suggestion acceptance rate.</w:t>
      </w:r>
      <w:r>
        <w:t xml:space="preserve"> Measures how agreeable the tool is, not whether the system</w:t>
      </w:r>
    </w:p>
    <w:p>
      <w:r>
        <w:t>improved. It is the vanity metric of this whole category.</w:t>
      </w:r>
    </w:p>
    <w:p>
      <w:pPr>
        <w:pStyle w:val="Heading1"/>
      </w:pPr>
      <w:r>
        <w:t>Cadence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Weekly</w:t>
            </w:r>
          </w:p>
        </w:tc>
        <w:tc>
          <w:tcPr>
            <w:tcW w:type="dxa" w:w="4706"/>
            <w:shd w:val="clear" w:color="auto" w:fill="F1EAFE"/>
          </w:tcPr>
          <w:p>
            <w:pPr>
              <w:spacing w:after="40"/>
            </w:pPr>
            <w:r>
              <w:rPr>
                <w:b/>
                <w:sz w:val="18"/>
              </w:rPr>
            </w:r>
            <w:r>
              <w:rPr>
                <w:b/>
                <w:sz w:val="18"/>
              </w:rPr>
              <w:t>Lead time, deploy frequency, change failure rate, unplanned work</w:t>
            </w:r>
          </w:p>
        </w:tc>
      </w:tr>
      <w:tr>
        <w:tc>
          <w:tcPr>
            <w:tcW w:type="dxa" w:w="4706"/>
          </w:tcPr>
          <w:p>
            <w:pPr>
              <w:spacing w:after="40"/>
            </w:pPr>
            <w:r>
              <w:rPr>
                <w:sz w:val="18"/>
              </w:rPr>
            </w:r>
            <w:r>
              <w:rPr>
                <w:sz w:val="18"/>
              </w:rPr>
              <w:t>Monthly</w:t>
            </w:r>
          </w:p>
        </w:tc>
        <w:tc>
          <w:tcPr>
            <w:tcW w:type="dxa" w:w="4706"/>
          </w:tcPr>
          <w:p>
            <w:pPr>
              <w:spacing w:after="40"/>
            </w:pPr>
            <w:r>
              <w:rPr>
                <w:sz w:val="18"/>
              </w:rPr>
            </w:r>
            <w:r>
              <w:rPr>
                <w:sz w:val="18"/>
              </w:rPr>
              <w:t>Gate audit, escaped defects, review depth</w:t>
            </w:r>
          </w:p>
        </w:tc>
      </w:tr>
      <w:tr>
        <w:tc>
          <w:tcPr>
            <w:tcW w:type="dxa" w:w="4706"/>
          </w:tcPr>
          <w:p>
            <w:pPr>
              <w:spacing w:after="40"/>
            </w:pPr>
            <w:r>
              <w:rPr>
                <w:sz w:val="18"/>
              </w:rPr>
            </w:r>
            <w:r>
              <w:rPr>
                <w:sz w:val="18"/>
              </w:rPr>
              <w:t>Quarterly</w:t>
            </w:r>
          </w:p>
        </w:tc>
        <w:tc>
          <w:tcPr>
            <w:tcW w:type="dxa" w:w="4706"/>
          </w:tcPr>
          <w:p>
            <w:pPr>
              <w:spacing w:after="40"/>
            </w:pPr>
            <w:r>
              <w:rPr>
                <w:sz w:val="18"/>
              </w:rPr>
            </w:r>
            <w:r>
              <w:rPr>
                <w:sz w:val="18"/>
              </w:rPr>
              <w:t>Technical debt review, and whether the targets above are still the right ones</w:t>
            </w:r>
          </w:p>
        </w:tc>
      </w:tr>
    </w:tbl>
    <w:p>
      <w:pPr>
        <w:spacing w:after="40"/>
      </w:pPr>
    </w:p>
    <w:p>
      <w:r>
        <w:t>The quarterly question is the one usually missing. A target that has been hit for four quarters is either genuinely solved or no longer measuring anything, and those two look identical until someone asks.</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Engineering: the KPI set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Engineering: the KPI set</dc:title>
  <dc:subject/>
  <dc:creator>BvLogic</dc:creator>
  <cp:keywords>BvLogic, Kpi, enterprise AI, Engineering: the KPI set</cp:keywords>
  <dc:description/>
  <cp:lastModifiedBy/>
  <cp:revision>1</cp:revision>
  <dcterms:created xsi:type="dcterms:W3CDTF">2013-12-23T23:15:00Z</dcterms:created>
  <dcterms:modified xsi:type="dcterms:W3CDTF">2013-12-23T23:15:00Z</dcterms:modified>
  <cp:category>Kpi</cp:category>
  <dc:language>en-GB</dc:language>
</cp:coreProperties>
</file>