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Container Production Review</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BVL-173761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Fill this in for any image that will run in production. Most container incidents trace back to</w:t>
      </w:r>
    </w:p>
    <w:p>
      <w:pPr>
        <w:ind w:left="454"/>
        <w:shd w:val="clear" w:color="auto" w:fill="FAFAFB"/>
      </w:pPr>
      <w:r>
        <w:rPr>
          <w:i/>
        </w:rPr>
        <w:t>one of five things: running as root, secrets baked into layers, a base image nobody updates,</w:t>
      </w:r>
    </w:p>
    <w:p>
      <w:pPr>
        <w:ind w:left="454"/>
        <w:shd w:val="clear" w:color="auto" w:fill="FAFAFB"/>
      </w:pPr>
      <w:r>
        <w:rPr>
          <w:i/>
        </w:rPr>
        <w:t>no health check, or a process that ignores shutdown signals. This page is those five plus the</w:t>
      </w:r>
    </w:p>
    <w:p>
      <w:pPr>
        <w:ind w:left="454"/>
        <w:shd w:val="clear" w:color="auto" w:fill="FAFAFB"/>
      </w:pPr>
      <w:r>
        <w:rPr>
          <w:i/>
        </w:rPr>
        <w:t>detail around them.</w:t>
      </w:r>
    </w:p>
    <w:p>
      <w:r>
        <w:rPr>
          <w:b/>
        </w:rPr>
        <w:t>Image:</w:t>
      </w:r>
      <w:r>
        <w:t xml:space="preserve"> _______________ </w:t>
      </w:r>
      <w:r>
        <w:rPr>
          <w:b/>
        </w:rPr>
        <w:t>Owner (person):</w:t>
      </w:r>
      <w:r>
        <w:t xml:space="preserve"> _______________ </w:t>
      </w:r>
      <w:r>
        <w:rPr>
          <w:b/>
        </w:rPr>
        <w:t>Date:</w:t>
      </w:r>
      <w:r>
        <w:t xml:space="preserve"> _______  </w:t>
      </w:r>
      <w:r>
        <w:rPr>
          <w:b/>
        </w:rPr>
        <w:t>Registry:</w:t>
      </w:r>
      <w:r>
        <w:t xml:space="preserve"> _______________</w:t>
      </w:r>
    </w:p>
    <w:p>
      <w:pPr>
        <w:pStyle w:val="Heading1"/>
      </w:pPr>
      <w:r>
        <w:t>1. Base image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Base image and tag</w:t>
            </w:r>
          </w:p>
        </w:tc>
        <w:tc>
          <w:tcPr>
            <w:tcW w:type="dxa" w:w="4706"/>
            <w:shd w:val="clear" w:color="auto" w:fill="F1EAFE"/>
          </w:tcPr>
          <w:p>
            <w:pPr>
              <w:spacing w:after="40"/>
            </w:pPr>
            <w:r>
              <w:rPr>
                <w:b/>
                <w:sz w:val="18"/>
              </w:rPr>
            </w:r>
          </w:p>
        </w:tc>
      </w:tr>
      <w:tr>
        <w:tc>
          <w:tcPr>
            <w:tcW w:type="dxa" w:w="4706"/>
          </w:tcPr>
          <w:p>
            <w:pPr>
              <w:spacing w:after="40"/>
            </w:pPr>
            <w:r>
              <w:rPr>
                <w:sz w:val="18"/>
              </w:rPr>
            </w:r>
            <w:r>
              <w:rPr>
                <w:b/>
                <w:sz w:val="18"/>
              </w:rPr>
              <w:t>Pinned by digest</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Why this base (not the default)</w:t>
            </w:r>
          </w:p>
        </w:tc>
        <w:tc>
          <w:tcPr>
            <w:tcW w:type="dxa" w:w="4706"/>
          </w:tcPr>
          <w:p>
            <w:pPr>
              <w:spacing w:after="40"/>
            </w:pPr>
            <w:r>
              <w:rPr>
                <w:sz w:val="18"/>
              </w:rPr>
            </w:r>
          </w:p>
        </w:tc>
      </w:tr>
      <w:tr>
        <w:tc>
          <w:tcPr>
            <w:tcW w:type="dxa" w:w="4706"/>
          </w:tcPr>
          <w:p>
            <w:pPr>
              <w:spacing w:after="40"/>
            </w:pPr>
            <w:r>
              <w:rPr>
                <w:sz w:val="18"/>
              </w:rPr>
            </w:r>
            <w:r>
              <w:rPr>
                <w:sz w:val="18"/>
              </w:rPr>
              <w:t>Size</w:t>
            </w:r>
          </w:p>
        </w:tc>
        <w:tc>
          <w:tcPr>
            <w:tcW w:type="dxa" w:w="4706"/>
          </w:tcPr>
          <w:p>
            <w:pPr>
              <w:spacing w:after="40"/>
            </w:pPr>
            <w:r>
              <w:rPr>
                <w:sz w:val="18"/>
              </w:rPr>
            </w:r>
          </w:p>
        </w:tc>
      </w:tr>
      <w:tr>
        <w:tc>
          <w:tcPr>
            <w:tcW w:type="dxa" w:w="4706"/>
          </w:tcPr>
          <w:p>
            <w:pPr>
              <w:spacing w:after="40"/>
            </w:pPr>
            <w:r>
              <w:rPr>
                <w:sz w:val="18"/>
              </w:rPr>
            </w:r>
            <w:r>
              <w:rPr>
                <w:sz w:val="18"/>
              </w:rPr>
              <w:t>Who rebuilds it when the base is patched</w:t>
            </w:r>
          </w:p>
        </w:tc>
        <w:tc>
          <w:tcPr>
            <w:tcW w:type="dxa" w:w="4706"/>
          </w:tcPr>
          <w:p>
            <w:pPr>
              <w:spacing w:after="40"/>
            </w:pPr>
            <w:r>
              <w:rPr>
                <w:sz w:val="18"/>
              </w:rPr>
            </w:r>
          </w:p>
        </w:tc>
      </w:tr>
      <w:tr>
        <w:tc>
          <w:tcPr>
            <w:tcW w:type="dxa" w:w="4706"/>
          </w:tcPr>
          <w:p>
            <w:pPr>
              <w:spacing w:after="40"/>
            </w:pPr>
            <w:r>
              <w:rPr>
                <w:sz w:val="18"/>
              </w:rPr>
            </w:r>
            <w:r>
              <w:rPr>
                <w:sz w:val="18"/>
              </w:rPr>
              <w:t>Rebuild cadence</w:t>
            </w:r>
          </w:p>
        </w:tc>
        <w:tc>
          <w:tcPr>
            <w:tcW w:type="dxa" w:w="4706"/>
          </w:tcPr>
          <w:p>
            <w:pPr>
              <w:spacing w:after="40"/>
            </w:pPr>
            <w:r>
              <w:rPr>
                <w:sz w:val="18"/>
              </w:rPr>
            </w:r>
          </w:p>
        </w:tc>
      </w:tr>
    </w:tbl>
    <w:p>
      <w:pPr>
        <w:spacing w:after="40"/>
      </w:pPr>
    </w:p>
    <w:p>
      <w:r>
        <w:rPr>
          <w:rFonts w:ascii="Consolas" w:hAnsi="Consolas"/>
          <w:sz w:val="19"/>
        </w:rPr>
        <w:t>:latest</w:t>
      </w:r>
      <w:r>
        <w:t xml:space="preserve"> in production means the image you deploy on Friday is not the one you tested on Tuesday. Pin by digest, and own the update path deliberately, pinning without a rebuild schedule trades unpredictability for permanent staleness.</w:t>
      </w:r>
    </w:p>
    <w:p>
      <w:pPr>
        <w:pStyle w:val="Heading1"/>
      </w:pPr>
      <w:r>
        <w:t>2. Build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Multi-stage build</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Build tools present in the final image</w:t>
            </w:r>
          </w:p>
        </w:tc>
        <w:tc>
          <w:tcPr>
            <w:tcW w:type="dxa" w:w="4706"/>
          </w:tcPr>
          <w:p>
            <w:pPr>
              <w:spacing w:after="40"/>
            </w:pPr>
            <w:r>
              <w:rPr>
                <w:sz w:val="18"/>
              </w:rPr>
            </w:r>
            <w:r>
              <w:rPr>
                <w:sz w:val="18"/>
              </w:rPr>
              <w:t>yes / no, which</w:t>
            </w:r>
          </w:p>
        </w:tc>
      </w:tr>
      <w:tr>
        <w:tc>
          <w:tcPr>
            <w:tcW w:type="dxa" w:w="4706"/>
          </w:tcPr>
          <w:p>
            <w:pPr>
              <w:spacing w:after="40"/>
            </w:pPr>
            <w:r>
              <w:rPr>
                <w:sz w:val="18"/>
              </w:rPr>
            </w:r>
            <w:r>
              <w:rPr>
                <w:sz w:val="18"/>
              </w:rPr>
              <w:t>Layer order optimised (dependencies before source)</w:t>
            </w:r>
          </w:p>
        </w:tc>
        <w:tc>
          <w:tcPr>
            <w:tcW w:type="dxa" w:w="4706"/>
          </w:tcPr>
          <w:p>
            <w:pPr>
              <w:spacing w:after="40"/>
            </w:pPr>
            <w:r>
              <w:rPr>
                <w:sz w:val="18"/>
              </w:rPr>
            </w:r>
            <w:r>
              <w:rPr>
                <w:sz w:val="18"/>
              </w:rPr>
              <w:t>yes / no</w:t>
            </w:r>
          </w:p>
        </w:tc>
      </w:tr>
      <w:tr>
        <w:tc>
          <w:tcPr>
            <w:tcW w:type="dxa" w:w="4706"/>
          </w:tcPr>
          <w:p>
            <w:pPr>
              <w:spacing w:after="40"/>
            </w:pPr>
            <w:r>
              <w:rPr>
                <w:sz w:val="18"/>
              </w:rPr>
            </w:r>
            <w:r>
              <w:rPr>
                <w:rFonts w:ascii="Consolas" w:hAnsi="Consolas"/>
                <w:sz w:val="18"/>
              </w:rPr>
              <w:t>.dockerignore</w:t>
            </w:r>
            <w:r>
              <w:rPr>
                <w:sz w:val="18"/>
              </w:rPr>
              <w:t xml:space="preserve"> present</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Final image size</w:t>
            </w:r>
          </w:p>
        </w:tc>
        <w:tc>
          <w:tcPr>
            <w:tcW w:type="dxa" w:w="4706"/>
          </w:tcPr>
          <w:p>
            <w:pPr>
              <w:spacing w:after="40"/>
            </w:pPr>
            <w:r>
              <w:rPr>
                <w:sz w:val="18"/>
              </w:rPr>
            </w:r>
          </w:p>
        </w:tc>
      </w:tr>
      <w:tr>
        <w:tc>
          <w:tcPr>
            <w:tcW w:type="dxa" w:w="4706"/>
          </w:tcPr>
          <w:p>
            <w:pPr>
              <w:spacing w:after="40"/>
            </w:pPr>
            <w:r>
              <w:rPr>
                <w:sz w:val="18"/>
              </w:rPr>
            </w:r>
            <w:r>
              <w:rPr>
                <w:sz w:val="18"/>
              </w:rPr>
              <w:t>Reproducible from a clean checkout</w:t>
            </w:r>
          </w:p>
        </w:tc>
        <w:tc>
          <w:tcPr>
            <w:tcW w:type="dxa" w:w="4706"/>
          </w:tcPr>
          <w:p>
            <w:pPr>
              <w:spacing w:after="40"/>
            </w:pPr>
            <w:r>
              <w:rPr>
                <w:sz w:val="18"/>
              </w:rPr>
            </w:r>
            <w:r>
              <w:rPr>
                <w:sz w:val="18"/>
              </w:rPr>
              <w:t>yes / no</w:t>
            </w:r>
          </w:p>
        </w:tc>
      </w:tr>
    </w:tbl>
    <w:p>
      <w:pPr>
        <w:spacing w:after="40"/>
      </w:pPr>
    </w:p>
    <w:p>
      <w:r>
        <w:rPr>
          <w:b/>
        </w:rPr>
        <w:t>Anything in the final image that is not needed to run the application:</w:t>
      </w:r>
      <w:r>
        <w:t xml:space="preserve"> _______________</w:t>
      </w:r>
    </w:p>
    <w:p>
      <w:r>
        <w:t>Compilers, package managers and shells left in a runtime image are attack surface and download time. Everything in the image is something you now maintain.</w:t>
      </w:r>
    </w:p>
    <w:p>
      <w:pPr>
        <w:pStyle w:val="Heading1"/>
      </w:pPr>
      <w:r>
        <w:t>3. Secrets</w:t>
      </w:r>
    </w:p>
    <w:p>
      <w:pPr>
        <w:pStyle w:val="ListBullet"/>
      </w:pPr>
      <w:r>
        <w:t>[ ] No secrets in the Dockerfile</w:t>
      </w:r>
    </w:p>
    <w:p>
      <w:pPr>
        <w:pStyle w:val="ListBullet"/>
      </w:pPr>
      <w:r>
        <w:t>[ ] No secrets in build arguments</w:t>
      </w:r>
    </w:p>
    <w:p>
      <w:pPr>
        <w:pStyle w:val="ListBullet"/>
      </w:pPr>
      <w:r>
        <w:t>[ ] No secrets in any layer, including deleted files</w:t>
      </w:r>
    </w:p>
    <w:p>
      <w:pPr>
        <w:pStyle w:val="ListBullet"/>
      </w:pPr>
      <w:r>
        <w:t xml:space="preserve">[ ] No </w:t>
      </w:r>
      <w:r>
        <w:rPr>
          <w:rFonts w:ascii="Consolas" w:hAnsi="Consolas"/>
          <w:sz w:val="19"/>
        </w:rPr>
        <w:t>.env</w:t>
      </w:r>
      <w:r>
        <w:t xml:space="preserve">, </w:t>
      </w:r>
      <w:r>
        <w:rPr>
          <w:rFonts w:ascii="Consolas" w:hAnsi="Consolas"/>
          <w:sz w:val="19"/>
        </w:rPr>
        <w:t>.git</w:t>
      </w:r>
      <w:r>
        <w:t>, key material or cloud credentials copied in</w:t>
      </w:r>
    </w:p>
    <w:p>
      <w:pPr>
        <w:pStyle w:val="ListBullet"/>
      </w:pPr>
      <w:r>
        <w:t>[ ] Secrets injected at runtime from _______________</w:t>
      </w:r>
    </w:p>
    <w:p>
      <w:r>
        <w:t xml:space="preserve">A file added in one layer and deleted in the next is still in the image. </w:t>
      </w:r>
      <w:r>
        <w:rPr>
          <w:rFonts w:ascii="Consolas" w:hAnsi="Consolas"/>
          <w:sz w:val="19"/>
        </w:rPr>
        <w:t>docker history</w:t>
      </w:r>
      <w:r>
        <w:t xml:space="preserve"> and a layer inspection will find it, and so will anyone who pulls the image. If a secret was ever built into a published image, rotate it, deleting the image is not sufficient.</w:t>
      </w:r>
    </w:p>
    <w:p>
      <w:pPr>
        <w:pStyle w:val="Heading1"/>
      </w:pPr>
      <w:r>
        <w:t>4. Runtime user and permissions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Runs as user</w:t>
            </w:r>
          </w:p>
        </w:tc>
        <w:tc>
          <w:tcPr>
            <w:tcW w:type="dxa" w:w="4706"/>
            <w:shd w:val="clear" w:color="auto" w:fill="F1EAFE"/>
          </w:tcPr>
          <w:p>
            <w:pPr>
              <w:spacing w:after="40"/>
            </w:pPr>
            <w:r>
              <w:rPr>
                <w:b/>
                <w:sz w:val="18"/>
              </w:rPr>
            </w:r>
            <w:r>
              <w:rPr>
                <w:b/>
                <w:sz w:val="18"/>
              </w:rPr>
              <w:t>root / _____ (uid)</w:t>
            </w:r>
          </w:p>
        </w:tc>
      </w:tr>
      <w:tr>
        <w:tc>
          <w:tcPr>
            <w:tcW w:type="dxa" w:w="4706"/>
          </w:tcPr>
          <w:p>
            <w:pPr>
              <w:spacing w:after="40"/>
            </w:pPr>
            <w:r>
              <w:rPr>
                <w:sz w:val="18"/>
              </w:rPr>
            </w:r>
            <w:r>
              <w:rPr>
                <w:sz w:val="18"/>
              </w:rPr>
              <w:t>Filesystem read-only</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Writable paths required</w:t>
            </w:r>
          </w:p>
        </w:tc>
        <w:tc>
          <w:tcPr>
            <w:tcW w:type="dxa" w:w="4706"/>
          </w:tcPr>
          <w:p>
            <w:pPr>
              <w:spacing w:after="40"/>
            </w:pPr>
            <w:r>
              <w:rPr>
                <w:sz w:val="18"/>
              </w:rPr>
            </w:r>
          </w:p>
        </w:tc>
      </w:tr>
      <w:tr>
        <w:tc>
          <w:tcPr>
            <w:tcW w:type="dxa" w:w="4706"/>
          </w:tcPr>
          <w:p>
            <w:pPr>
              <w:spacing w:after="40"/>
            </w:pPr>
            <w:r>
              <w:rPr>
                <w:sz w:val="18"/>
              </w:rPr>
            </w:r>
            <w:r>
              <w:rPr>
                <w:sz w:val="18"/>
              </w:rPr>
              <w:t>Capabilities dropped</w:t>
            </w:r>
          </w:p>
        </w:tc>
        <w:tc>
          <w:tcPr>
            <w:tcW w:type="dxa" w:w="4706"/>
          </w:tcPr>
          <w:p>
            <w:pPr>
              <w:spacing w:after="40"/>
            </w:pPr>
            <w:r>
              <w:rPr>
                <w:sz w:val="18"/>
              </w:rPr>
            </w:r>
          </w:p>
        </w:tc>
      </w:tr>
      <w:tr>
        <w:tc>
          <w:tcPr>
            <w:tcW w:type="dxa" w:w="4706"/>
          </w:tcPr>
          <w:p>
            <w:pPr>
              <w:spacing w:after="40"/>
            </w:pPr>
            <w:r>
              <w:rPr>
                <w:sz w:val="18"/>
              </w:rPr>
            </w:r>
            <w:r>
              <w:rPr>
                <w:sz w:val="18"/>
              </w:rPr>
              <w:t>Privileged mode</w:t>
            </w:r>
          </w:p>
        </w:tc>
        <w:tc>
          <w:tcPr>
            <w:tcW w:type="dxa" w:w="4706"/>
          </w:tcPr>
          <w:p>
            <w:pPr>
              <w:spacing w:after="40"/>
            </w:pPr>
            <w:r>
              <w:rPr>
                <w:sz w:val="18"/>
              </w:rPr>
            </w:r>
            <w:r>
              <w:rPr>
                <w:sz w:val="18"/>
              </w:rPr>
              <w:t>yes / no, why</w:t>
            </w:r>
          </w:p>
        </w:tc>
      </w:tr>
      <w:tr>
        <w:tc>
          <w:tcPr>
            <w:tcW w:type="dxa" w:w="4706"/>
          </w:tcPr>
          <w:p>
            <w:pPr>
              <w:spacing w:after="40"/>
            </w:pPr>
            <w:r>
              <w:rPr>
                <w:sz w:val="18"/>
              </w:rPr>
            </w:r>
            <w:r>
              <w:rPr>
                <w:sz w:val="18"/>
              </w:rPr>
              <w:t>Host paths mounted</w:t>
            </w:r>
          </w:p>
        </w:tc>
        <w:tc>
          <w:tcPr>
            <w:tcW w:type="dxa" w:w="4706"/>
          </w:tcPr>
          <w:p>
            <w:pPr>
              <w:spacing w:after="40"/>
            </w:pPr>
            <w:r>
              <w:rPr>
                <w:sz w:val="18"/>
              </w:rPr>
            </w:r>
          </w:p>
        </w:tc>
      </w:tr>
      <w:tr>
        <w:tc>
          <w:tcPr>
            <w:tcW w:type="dxa" w:w="4706"/>
          </w:tcPr>
          <w:p>
            <w:pPr>
              <w:spacing w:after="40"/>
            </w:pPr>
            <w:r>
              <w:rPr>
                <w:sz w:val="18"/>
              </w:rPr>
            </w:r>
            <w:r>
              <w:rPr>
                <w:sz w:val="18"/>
              </w:rPr>
              <w:t>Host network / PID namespace used</w:t>
            </w:r>
          </w:p>
        </w:tc>
        <w:tc>
          <w:tcPr>
            <w:tcW w:type="dxa" w:w="4706"/>
          </w:tcPr>
          <w:p>
            <w:pPr>
              <w:spacing w:after="40"/>
            </w:pPr>
            <w:r>
              <w:rPr>
                <w:sz w:val="18"/>
              </w:rPr>
            </w:r>
            <w:r>
              <w:rPr>
                <w:sz w:val="18"/>
              </w:rPr>
              <w:t>yes / no</w:t>
            </w:r>
          </w:p>
        </w:tc>
      </w:tr>
    </w:tbl>
    <w:p>
      <w:pPr>
        <w:spacing w:after="40"/>
      </w:pPr>
    </w:p>
    <w:p>
      <w:r>
        <w:rPr>
          <w:b/>
        </w:rPr>
        <w:t>Running as root is the default and almost never necessary.</w:t>
      </w:r>
      <w:r>
        <w:t xml:space="preserve"> Create a user in the Dockerfile, give it ownership of only what it needs, and switch to it before the entrypoint.</w:t>
      </w:r>
    </w:p>
    <w:p>
      <w:pPr>
        <w:pStyle w:val="Heading1"/>
      </w:pPr>
      <w:r>
        <w:t>5. Process behaviour</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PID 1 is the application, not a shell</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b/>
                <w:sz w:val="18"/>
              </w:rPr>
              <w:t>SIGTERM handled, graceful shutdown</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Shutdown grace period needed</w:t>
            </w:r>
          </w:p>
        </w:tc>
        <w:tc>
          <w:tcPr>
            <w:tcW w:type="dxa" w:w="4706"/>
          </w:tcPr>
          <w:p>
            <w:pPr>
              <w:spacing w:after="40"/>
            </w:pPr>
            <w:r>
              <w:rPr>
                <w:sz w:val="18"/>
              </w:rPr>
            </w:r>
          </w:p>
        </w:tc>
      </w:tr>
      <w:tr>
        <w:tc>
          <w:tcPr>
            <w:tcW w:type="dxa" w:w="4706"/>
          </w:tcPr>
          <w:p>
            <w:pPr>
              <w:spacing w:after="40"/>
            </w:pPr>
            <w:r>
              <w:rPr>
                <w:sz w:val="18"/>
              </w:rPr>
            </w:r>
            <w:r>
              <w:rPr>
                <w:sz w:val="18"/>
              </w:rPr>
              <w:t>In-flight work finished or requeued on shutdown</w:t>
            </w:r>
          </w:p>
        </w:tc>
        <w:tc>
          <w:tcPr>
            <w:tcW w:type="dxa" w:w="4706"/>
          </w:tcPr>
          <w:p>
            <w:pPr>
              <w:spacing w:after="40"/>
            </w:pPr>
            <w:r>
              <w:rPr>
                <w:sz w:val="18"/>
              </w:rPr>
            </w:r>
          </w:p>
        </w:tc>
      </w:tr>
      <w:tr>
        <w:tc>
          <w:tcPr>
            <w:tcW w:type="dxa" w:w="4706"/>
          </w:tcPr>
          <w:p>
            <w:pPr>
              <w:spacing w:after="40"/>
            </w:pPr>
            <w:r>
              <w:rPr>
                <w:sz w:val="18"/>
              </w:rPr>
            </w:r>
            <w:r>
              <w:rPr>
                <w:sz w:val="18"/>
              </w:rPr>
              <w:t>Restart policy</w:t>
            </w:r>
          </w:p>
        </w:tc>
        <w:tc>
          <w:tcPr>
            <w:tcW w:type="dxa" w:w="4706"/>
          </w:tcPr>
          <w:p>
            <w:pPr>
              <w:spacing w:after="40"/>
            </w:pPr>
            <w:r>
              <w:rPr>
                <w:sz w:val="18"/>
              </w:rPr>
            </w:r>
          </w:p>
        </w:tc>
      </w:tr>
    </w:tbl>
    <w:p>
      <w:pPr>
        <w:spacing w:after="40"/>
      </w:pPr>
    </w:p>
    <w:p>
      <w:r>
        <w:t>A container that ignores SIGTERM is killed after the grace period. Under a rolling deploy that means dropped requests or half-finished jobs on every release, a defect that only appears in production, and only under load.</w:t>
      </w:r>
    </w:p>
    <w:p>
      <w:pPr>
        <w:pStyle w:val="Heading1"/>
      </w:pPr>
      <w:r>
        <w:t>6. Health and observability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Liveness check</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Readiness check (distinct from liveness)</w:t>
            </w:r>
          </w:p>
        </w:tc>
        <w:tc>
          <w:tcPr>
            <w:tcW w:type="dxa" w:w="4706"/>
          </w:tcPr>
          <w:p>
            <w:pPr>
              <w:spacing w:after="40"/>
            </w:pPr>
            <w:r>
              <w:rPr>
                <w:sz w:val="18"/>
              </w:rPr>
            </w:r>
          </w:p>
        </w:tc>
      </w:tr>
      <w:tr>
        <w:tc>
          <w:tcPr>
            <w:tcW w:type="dxa" w:w="4706"/>
          </w:tcPr>
          <w:p>
            <w:pPr>
              <w:spacing w:after="40"/>
            </w:pPr>
            <w:r>
              <w:rPr>
                <w:sz w:val="18"/>
              </w:rPr>
            </w:r>
            <w:r>
              <w:rPr>
                <w:b/>
                <w:sz w:val="18"/>
              </w:rPr>
              <w:t>Readiness actually checks dependencies</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Logs to stdout/stderr, not files</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Log format</w:t>
            </w:r>
          </w:p>
        </w:tc>
        <w:tc>
          <w:tcPr>
            <w:tcW w:type="dxa" w:w="4706"/>
          </w:tcPr>
          <w:p>
            <w:pPr>
              <w:spacing w:after="40"/>
            </w:pPr>
            <w:r>
              <w:rPr>
                <w:sz w:val="18"/>
              </w:rPr>
            </w:r>
          </w:p>
        </w:tc>
      </w:tr>
      <w:tr>
        <w:tc>
          <w:tcPr>
            <w:tcW w:type="dxa" w:w="4706"/>
          </w:tcPr>
          <w:p>
            <w:pPr>
              <w:spacing w:after="40"/>
            </w:pPr>
            <w:r>
              <w:rPr>
                <w:sz w:val="18"/>
              </w:rPr>
            </w:r>
            <w:r>
              <w:rPr>
                <w:sz w:val="18"/>
              </w:rPr>
              <w:t>Metrics exposed</w:t>
            </w:r>
          </w:p>
        </w:tc>
        <w:tc>
          <w:tcPr>
            <w:tcW w:type="dxa" w:w="4706"/>
          </w:tcPr>
          <w:p>
            <w:pPr>
              <w:spacing w:after="40"/>
            </w:pPr>
            <w:r>
              <w:rPr>
                <w:sz w:val="18"/>
              </w:rPr>
            </w:r>
          </w:p>
        </w:tc>
      </w:tr>
    </w:tbl>
    <w:p>
      <w:pPr>
        <w:spacing w:after="40"/>
      </w:pPr>
    </w:p>
    <w:p>
      <w:r>
        <w:t>Liveness answers "should this be restarted"; readiness answers "should this receive traffic". Wiring the same endpoint to both causes a restart loop the moment a dependency is briefly slow.</w:t>
      </w:r>
    </w:p>
    <w:p>
      <w:pPr>
        <w:pStyle w:val="Heading1"/>
      </w:pPr>
      <w:r>
        <w:t>7. Resources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Request</w:t>
            </w:r>
          </w:p>
        </w:tc>
        <w:tc>
          <w:tcPr>
            <w:tcW w:type="dxa" w:w="3137"/>
            <w:shd w:val="clear" w:color="auto" w:fill="F1EAFE"/>
          </w:tcPr>
          <w:p>
            <w:pPr>
              <w:spacing w:after="40"/>
            </w:pPr>
            <w:r>
              <w:rPr>
                <w:b/>
                <w:sz w:val="18"/>
              </w:rPr>
            </w:r>
            <w:r>
              <w:rPr>
                <w:b/>
                <w:sz w:val="18"/>
              </w:rPr>
              <w:t>Limit</w:t>
            </w:r>
          </w:p>
        </w:tc>
      </w:tr>
      <w:tr>
        <w:tc>
          <w:tcPr>
            <w:tcW w:type="dxa" w:w="3137"/>
          </w:tcPr>
          <w:p>
            <w:pPr>
              <w:spacing w:after="40"/>
            </w:pPr>
            <w:r>
              <w:rPr>
                <w:sz w:val="18"/>
              </w:rPr>
            </w:r>
            <w:r>
              <w:rPr>
                <w:sz w:val="18"/>
              </w:rPr>
              <w:t>CPU</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Memory</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Memory limit set from measurement, not a guess:</w:t>
      </w:r>
      <w:r>
        <w:t xml:space="preserve"> yes / no </w:t>
      </w:r>
      <w:r>
        <w:rPr>
          <w:b/>
        </w:rPr>
        <w:t>What the application does when it hits the limit:</w:t>
      </w:r>
      <w:r>
        <w:t xml:space="preserve"> _______________ (Usually: killed abruptly. If the runtime has its own heap setting, it must be told about the container limit or it will size itself against the host.)</w:t>
      </w:r>
    </w:p>
    <w:p>
      <w:pPr>
        <w:pStyle w:val="Heading1"/>
      </w:pPr>
      <w:r>
        <w:t>8. Vulnerabilities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Image scanned on build</w:t>
            </w:r>
          </w:p>
        </w:tc>
        <w:tc>
          <w:tcPr>
            <w:tcW w:type="dxa" w:w="4706"/>
            <w:shd w:val="clear" w:color="auto" w:fill="F1EAFE"/>
          </w:tcPr>
          <w:p>
            <w:pPr>
              <w:spacing w:after="40"/>
            </w:pPr>
            <w:r>
              <w:rPr>
                <w:b/>
                <w:sz w:val="18"/>
              </w:rPr>
            </w:r>
            <w:r>
              <w:rPr>
                <w:b/>
                <w:sz w:val="18"/>
              </w:rPr>
              <w:t>yes / no, tool</w:t>
            </w:r>
          </w:p>
        </w:tc>
      </w:tr>
      <w:tr>
        <w:tc>
          <w:tcPr>
            <w:tcW w:type="dxa" w:w="4706"/>
          </w:tcPr>
          <w:p>
            <w:pPr>
              <w:spacing w:after="40"/>
            </w:pPr>
            <w:r>
              <w:rPr>
                <w:sz w:val="18"/>
              </w:rPr>
            </w:r>
            <w:r>
              <w:rPr>
                <w:sz w:val="18"/>
              </w:rPr>
              <w:t>Scan result: critical ___ high ___</w:t>
            </w:r>
          </w:p>
        </w:tc>
        <w:tc>
          <w:tcPr>
            <w:tcW w:type="dxa" w:w="4706"/>
          </w:tcPr>
          <w:p>
            <w:pPr>
              <w:spacing w:after="40"/>
            </w:pPr>
            <w:r>
              <w:rPr>
                <w:sz w:val="18"/>
              </w:rPr>
            </w:r>
          </w:p>
        </w:tc>
      </w:tr>
      <w:tr>
        <w:tc>
          <w:tcPr>
            <w:tcW w:type="dxa" w:w="4706"/>
          </w:tcPr>
          <w:p>
            <w:pPr>
              <w:spacing w:after="40"/>
            </w:pPr>
            <w:r>
              <w:rPr>
                <w:sz w:val="18"/>
              </w:rPr>
            </w:r>
            <w:r>
              <w:rPr>
                <w:sz w:val="18"/>
              </w:rPr>
              <w:t>Accepted findings, with reasons</w:t>
            </w:r>
          </w:p>
        </w:tc>
        <w:tc>
          <w:tcPr>
            <w:tcW w:type="dxa" w:w="4706"/>
          </w:tcPr>
          <w:p>
            <w:pPr>
              <w:spacing w:after="40"/>
            </w:pPr>
            <w:r>
              <w:rPr>
                <w:sz w:val="18"/>
              </w:rPr>
            </w:r>
          </w:p>
        </w:tc>
      </w:tr>
      <w:tr>
        <w:tc>
          <w:tcPr>
            <w:tcW w:type="dxa" w:w="4706"/>
          </w:tcPr>
          <w:p>
            <w:pPr>
              <w:spacing w:after="40"/>
            </w:pPr>
            <w:r>
              <w:rPr>
                <w:sz w:val="18"/>
              </w:rPr>
            </w:r>
            <w:r>
              <w:rPr>
                <w:sz w:val="18"/>
              </w:rPr>
              <w:t>Who reviews scan results, and when</w:t>
            </w:r>
          </w:p>
        </w:tc>
        <w:tc>
          <w:tcPr>
            <w:tcW w:type="dxa" w:w="4706"/>
          </w:tcPr>
          <w:p>
            <w:pPr>
              <w:spacing w:after="40"/>
            </w:pPr>
            <w:r>
              <w:rPr>
                <w:sz w:val="18"/>
              </w:rPr>
            </w:r>
          </w:p>
        </w:tc>
      </w:tr>
      <w:tr>
        <w:tc>
          <w:tcPr>
            <w:tcW w:type="dxa" w:w="4706"/>
          </w:tcPr>
          <w:p>
            <w:pPr>
              <w:spacing w:after="40"/>
            </w:pPr>
            <w:r>
              <w:rPr>
                <w:sz w:val="18"/>
              </w:rPr>
            </w:r>
            <w:r>
              <w:rPr>
                <w:sz w:val="18"/>
              </w:rPr>
              <w:t>Base image rebuild triggers a rescan</w:t>
            </w:r>
          </w:p>
        </w:tc>
        <w:tc>
          <w:tcPr>
            <w:tcW w:type="dxa" w:w="4706"/>
          </w:tcPr>
          <w:p>
            <w:pPr>
              <w:spacing w:after="40"/>
            </w:pPr>
            <w:r>
              <w:rPr>
                <w:sz w:val="18"/>
              </w:rPr>
            </w:r>
            <w:r>
              <w:rPr>
                <w:sz w:val="18"/>
              </w:rPr>
              <w:t>yes / no</w:t>
            </w:r>
          </w:p>
        </w:tc>
      </w:tr>
    </w:tbl>
    <w:p>
      <w:pPr>
        <w:spacing w:after="40"/>
      </w:pPr>
    </w:p>
    <w:p>
      <w:r>
        <w:t>Record the accepted risk explicitly. A scan whose output nobody reads is a build step, not a control.</w:t>
      </w:r>
    </w:p>
    <w:p>
      <w:pPr>
        <w:pStyle w:val="Heading1"/>
      </w:pPr>
      <w:r>
        <w:t>9. 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 review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production</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Container Production Review</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Container Production Review</dc:title>
  <dc:subject/>
  <dc:creator>BvLogic</dc:creator>
  <cp:keywords>BvLogic, Template, enterprise AI, Container Production Review</cp:keywords>
  <dc:description/>
  <cp:lastModifiedBy/>
  <cp:revision>1</cp:revision>
  <dcterms:created xsi:type="dcterms:W3CDTF">2013-12-23T23:15:00Z</dcterms:created>
  <dcterms:modified xsi:type="dcterms:W3CDTF">2013-12-23T23:15:00Z</dcterms:modified>
  <cp:category>Template</cp:category>
  <dc:language>en-GB</dc:language>
</cp:coreProperties>
</file>