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DevOps: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BVL-251C49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Two loops run here. A fast one that mostly closes without a person, and a slow one that must not.</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Every system</w:t>
            </w:r>
          </w:p>
        </w:tc>
        <w:tc>
          <w:tcPr>
            <w:tcW w:type="dxa" w:w="3137"/>
          </w:tcPr>
          <w:p>
            <w:pPr>
              <w:spacing w:after="40"/>
            </w:pPr>
            <w:r>
              <w:rPr>
                <w:sz w:val="18"/>
              </w:rPr>
            </w:r>
            <w:r>
              <w:rPr>
                <w:sz w:val="18"/>
              </w:rPr>
              <w:t>Metrics, logs, traces</w:t>
            </w:r>
          </w:p>
        </w:tc>
        <w:tc>
          <w:tcPr>
            <w:tcW w:type="dxa" w:w="3137"/>
          </w:tcPr>
          <w:p>
            <w:pPr>
              <w:spacing w:after="40"/>
            </w:pPr>
            <w:r>
              <w:rPr>
                <w:sz w:val="18"/>
              </w:rPr>
            </w:r>
            <w:r>
              <w:rPr>
                <w:sz w:val="18"/>
              </w:rPr>
              <w:t>The baseline, and departures from it</w:t>
            </w:r>
          </w:p>
        </w:tc>
      </w:tr>
      <w:tr>
        <w:tc>
          <w:tcPr>
            <w:tcW w:type="dxa" w:w="3137"/>
          </w:tcPr>
          <w:p>
            <w:pPr>
              <w:spacing w:after="40"/>
            </w:pPr>
            <w:r>
              <w:rPr>
                <w:sz w:val="18"/>
              </w:rPr>
            </w:r>
            <w:r>
              <w:rPr>
                <w:sz w:val="18"/>
              </w:rPr>
              <w:t>Engineering</w:t>
            </w:r>
          </w:p>
        </w:tc>
        <w:tc>
          <w:tcPr>
            <w:tcW w:type="dxa" w:w="3137"/>
          </w:tcPr>
          <w:p>
            <w:pPr>
              <w:spacing w:after="40"/>
            </w:pPr>
            <w:r>
              <w:rPr>
                <w:sz w:val="18"/>
              </w:rPr>
            </w:r>
            <w:r>
              <w:rPr>
                <w:sz w:val="18"/>
              </w:rPr>
              <w:t>Deploys and configuration changes</w:t>
            </w:r>
          </w:p>
        </w:tc>
        <w:tc>
          <w:tcPr>
            <w:tcW w:type="dxa" w:w="3137"/>
          </w:tcPr>
          <w:p>
            <w:pPr>
              <w:spacing w:after="40"/>
            </w:pPr>
            <w:r>
              <w:rPr>
                <w:sz w:val="18"/>
              </w:rPr>
            </w:r>
            <w:r>
              <w:rPr>
                <w:sz w:val="18"/>
              </w:rPr>
              <w:t>The correlation set for root cause</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Threat and posture findings</w:t>
            </w:r>
          </w:p>
        </w:tc>
        <w:tc>
          <w:tcPr>
            <w:tcW w:type="dxa" w:w="3137"/>
          </w:tcPr>
          <w:p>
            <w:pPr>
              <w:spacing w:after="40"/>
            </w:pPr>
            <w:r>
              <w:rPr>
                <w:sz w:val="18"/>
              </w:rPr>
            </w:r>
            <w:r>
              <w:rPr>
                <w:sz w:val="18"/>
              </w:rPr>
              <w:t>Work, never automated remediation</w:t>
            </w:r>
          </w:p>
        </w:tc>
      </w:tr>
      <w:tr>
        <w:tc>
          <w:tcPr>
            <w:tcW w:type="dxa" w:w="3137"/>
          </w:tcPr>
          <w:p>
            <w:pPr>
              <w:spacing w:after="40"/>
            </w:pPr>
            <w:r>
              <w:rPr>
                <w:sz w:val="18"/>
              </w:rPr>
            </w:r>
            <w:r>
              <w:rPr>
                <w:sz w:val="18"/>
              </w:rPr>
              <w:t>Finance</w:t>
            </w:r>
          </w:p>
        </w:tc>
        <w:tc>
          <w:tcPr>
            <w:tcW w:type="dxa" w:w="3137"/>
          </w:tcPr>
          <w:p>
            <w:pPr>
              <w:spacing w:after="40"/>
            </w:pPr>
            <w:r>
              <w:rPr>
                <w:sz w:val="18"/>
              </w:rPr>
            </w:r>
            <w:r>
              <w:rPr>
                <w:sz w:val="18"/>
              </w:rPr>
              <w:t>Budget</w:t>
            </w:r>
          </w:p>
        </w:tc>
        <w:tc>
          <w:tcPr>
            <w:tcW w:type="dxa" w:w="3137"/>
          </w:tcPr>
          <w:p>
            <w:pPr>
              <w:spacing w:after="40"/>
            </w:pPr>
            <w:r>
              <w:rPr>
                <w:sz w:val="18"/>
              </w:rPr>
            </w:r>
            <w:r>
              <w:rPr>
                <w:sz w:val="18"/>
              </w:rPr>
              <w:t>The ceiling on automated scaling</w:t>
            </w:r>
          </w:p>
        </w:tc>
      </w:tr>
      <w:tr>
        <w:tc>
          <w:tcPr>
            <w:tcW w:type="dxa" w:w="3137"/>
          </w:tcPr>
          <w:p>
            <w:pPr>
              <w:spacing w:after="40"/>
            </w:pPr>
            <w:r>
              <w:rPr>
                <w:sz w:val="18"/>
              </w:rPr>
            </w:r>
            <w:r>
              <w:rPr>
                <w:sz w:val="18"/>
              </w:rPr>
              <w:t>Support</w:t>
            </w:r>
          </w:p>
        </w:tc>
        <w:tc>
          <w:tcPr>
            <w:tcW w:type="dxa" w:w="3137"/>
          </w:tcPr>
          <w:p>
            <w:pPr>
              <w:spacing w:after="40"/>
            </w:pPr>
            <w:r>
              <w:rPr>
                <w:sz w:val="18"/>
              </w:rPr>
            </w:r>
            <w:r>
              <w:rPr>
                <w:sz w:val="18"/>
              </w:rPr>
              <w:t>Customer reports</w:t>
            </w:r>
          </w:p>
        </w:tc>
        <w:tc>
          <w:tcPr>
            <w:tcW w:type="dxa" w:w="3137"/>
          </w:tcPr>
          <w:p>
            <w:pPr>
              <w:spacing w:after="40"/>
            </w:pPr>
            <w:r>
              <w:rPr>
                <w:sz w:val="18"/>
              </w:rPr>
            </w:r>
            <w:r>
              <w:rPr>
                <w:sz w:val="18"/>
              </w:rPr>
              <w:t>An incident, and a detection gap to explain</w:t>
            </w:r>
          </w:p>
        </w:tc>
      </w:tr>
    </w:tbl>
    <w:p>
      <w:pPr>
        <w:spacing w:after="40"/>
      </w:pPr>
    </w:p>
    <w:p>
      <w:r>
        <w:rPr>
          <w:b/>
        </w:rPr>
        <w:t>A customer report is always also a detection failure.</w:t>
      </w:r>
      <w:r>
        <w:t xml:space="preserve"> Fix the fault, then ask why monitoring did not see it first. That second question is what moves the self-detection rate.</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Engineering</w:t>
            </w:r>
          </w:p>
        </w:tc>
        <w:tc>
          <w:tcPr>
            <w:tcW w:type="dxa" w:w="4706"/>
          </w:tcPr>
          <w:p>
            <w:pPr>
              <w:spacing w:after="40"/>
            </w:pPr>
            <w:r>
              <w:rPr>
                <w:sz w:val="18"/>
              </w:rPr>
            </w:r>
            <w:r>
              <w:rPr>
                <w:sz w:val="18"/>
              </w:rPr>
              <w:t>Root-cause candidates with evidence, and the change most likely responsible</w:t>
            </w:r>
          </w:p>
        </w:tc>
      </w:tr>
      <w:tr>
        <w:tc>
          <w:tcPr>
            <w:tcW w:type="dxa" w:w="4706"/>
          </w:tcPr>
          <w:p>
            <w:pPr>
              <w:spacing w:after="40"/>
            </w:pPr>
            <w:r>
              <w:rPr>
                <w:sz w:val="18"/>
              </w:rPr>
            </w:r>
            <w:r>
              <w:rPr>
                <w:sz w:val="18"/>
              </w:rPr>
              <w:t>Security</w:t>
            </w:r>
          </w:p>
        </w:tc>
        <w:tc>
          <w:tcPr>
            <w:tcW w:type="dxa" w:w="4706"/>
          </w:tcPr>
          <w:p>
            <w:pPr>
              <w:spacing w:after="40"/>
            </w:pPr>
            <w:r>
              <w:rPr>
                <w:sz w:val="18"/>
              </w:rPr>
            </w:r>
            <w:r>
              <w:rPr>
                <w:sz w:val="18"/>
              </w:rPr>
              <w:t>Anomalies with a security shape, immediately</w:t>
            </w:r>
          </w:p>
        </w:tc>
      </w:tr>
      <w:tr>
        <w:tc>
          <w:tcPr>
            <w:tcW w:type="dxa" w:w="4706"/>
          </w:tcPr>
          <w:p>
            <w:pPr>
              <w:spacing w:after="40"/>
            </w:pPr>
            <w:r>
              <w:rPr>
                <w:sz w:val="18"/>
              </w:rPr>
            </w:r>
            <w:r>
              <w:rPr>
                <w:sz w:val="18"/>
              </w:rPr>
              <w:t>Finance</w:t>
            </w:r>
          </w:p>
        </w:tc>
        <w:tc>
          <w:tcPr>
            <w:tcW w:type="dxa" w:w="4706"/>
          </w:tcPr>
          <w:p>
            <w:pPr>
              <w:spacing w:after="40"/>
            </w:pPr>
            <w:r>
              <w:rPr>
                <w:sz w:val="18"/>
              </w:rPr>
            </w:r>
            <w:r>
              <w:rPr>
                <w:sz w:val="18"/>
              </w:rPr>
              <w:t>Cost per unit of load, unused resources, projected spend</w:t>
            </w:r>
          </w:p>
        </w:tc>
      </w:tr>
      <w:tr>
        <w:tc>
          <w:tcPr>
            <w:tcW w:type="dxa" w:w="4706"/>
          </w:tcPr>
          <w:p>
            <w:pPr>
              <w:spacing w:after="40"/>
            </w:pPr>
            <w:r>
              <w:rPr>
                <w:sz w:val="18"/>
              </w:rPr>
            </w:r>
            <w:r>
              <w:rPr>
                <w:sz w:val="18"/>
              </w:rPr>
              <w:t>The business</w:t>
            </w:r>
          </w:p>
        </w:tc>
        <w:tc>
          <w:tcPr>
            <w:tcW w:type="dxa" w:w="4706"/>
          </w:tcPr>
          <w:p>
            <w:pPr>
              <w:spacing w:after="40"/>
            </w:pPr>
            <w:r>
              <w:rPr>
                <w:sz w:val="18"/>
              </w:rPr>
            </w:r>
            <w:r>
              <w:rPr>
                <w:sz w:val="18"/>
              </w:rPr>
              <w:t>Incident communications, from a person</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Postmortems and what would have detected it sooner</w:t>
            </w:r>
          </w:p>
        </w:tc>
      </w:tr>
    </w:tbl>
    <w:p>
      <w:pPr>
        <w:spacing w:after="40"/>
      </w:pPr>
    </w:p>
    <w:p>
      <w:pPr>
        <w:pStyle w:val="Heading1"/>
      </w:pPr>
      <w:r>
        <w:t>The two loops</w:t>
      </w:r>
    </w:p>
    <w:p>
      <w:pPr>
        <w:shd w:val="clear" w:color="auto" w:fill="F4F5F7"/>
      </w:pPr>
      <w:r>
        <w:rPr>
          <w:rFonts w:ascii="Consolas" w:hAnsi="Consolas"/>
          <w:sz w:val="18"/>
        </w:rPr>
        <w:t>{</w:t>
        <w:br/>
        <w:t xml:space="preserve">  "title": "The fast loop and the slow loop",</w:t>
        <w:br/>
        <w:t xml:space="preserve">  "caption": "The fast loop closes without a person, but only for actions on the allowlist. Everything else joins the slow loop, where a human decides before anything changes.",</w:t>
        <w:br/>
        <w:t xml:space="preserve">  "lanes": [</w:t>
        <w:br/>
        <w:t xml:space="preserve">    { "label": "Observe", "arrows": true, "nodes": [</w:t>
        <w:br/>
        <w:t xml:space="preserve">      { "label": "Telemetry" },</w:t>
        <w:br/>
        <w:t xml:space="preserve">      { "label": "Deviation from normal" } ] },</w:t>
        <w:br/>
        <w:t xml:space="preserve">    { "label": "Fast loop", "arrows": true, "nodes": [</w:t>
        <w:br/>
        <w:t xml:space="preserve">      { "label": "On the allowlist?" },</w:t>
        <w:br/>
        <w:t xml:space="preserve">      { "label": "Act, rate limited" },</w:t>
        <w:br/>
        <w:t xml:space="preserve">      { "label": "Log and verify" } ] },</w:t>
        <w:br/>
        <w:t xml:space="preserve">    { "label": "Slow loop", "arrows": true, "nodes": [</w:t>
        <w:br/>
        <w:t xml:space="preserve">      { "label": "Alert a person" },</w:t>
        <w:br/>
        <w:t xml:space="preserve">      { "label": "Root cause candidates" },</w:t>
        <w:br/>
        <w:t xml:space="preserve">      { "label": "Human decides" },</w:t>
        <w:br/>
        <w:t xml:space="preserve">      { "label": "Postmortem" } ] }</w:t>
        <w:br/>
        <w:t xml:space="preserve">  ]</w:t>
        <w:br/>
        <w:t>}</w:t>
      </w:r>
    </w:p>
    <w:p>
      <w:r>
        <w:t>The fast loop is deliberately narrow. Widening it is a quarterly decision with four tests to pass, never a convenience taken during an incident.</w:t>
      </w:r>
    </w:p>
    <w:p>
      <w:pPr>
        <w:pStyle w:val="Heading1"/>
      </w:pPr>
      <w:r>
        <w:t>Handoff contracts</w:t>
      </w:r>
    </w:p>
    <w:p>
      <w:r>
        <w:rPr>
          <w:b/>
        </w:rPr>
        <w:t>With Engineering.</w:t>
      </w:r>
      <w:r>
        <w:t xml:space="preserve"> They own the change; operations owns the environment. The root-cause agent hands over candidates with evidence rather than a verdict, because a confident wrong cause sends a team down a two-hour path.</w:t>
      </w:r>
    </w:p>
    <w:p>
      <w:r>
        <w:rPr>
          <w:b/>
        </w:rPr>
        <w:t>With Security.</w:t>
      </w:r>
      <w:r>
        <w:t xml:space="preserve"> Security findings are never automatically remediated. Changing a firewall rule or an access policy in response to an anomaly is exactly how an attacker gets a system to lock out its own operators.</w:t>
      </w:r>
    </w:p>
    <w:p>
      <w:r>
        <w:rPr>
          <w:b/>
        </w:rPr>
        <w:t>With Finance.</w:t>
      </w:r>
      <w:r>
        <w:t xml:space="preserve"> They set the scaling ceiling; operations may scale freely beneath it and never above it. Automated spending without a ceiling is the single most expensive thing an agent can be given.</w:t>
      </w:r>
    </w:p>
    <w:p>
      <w:r>
        <w:rPr>
          <w:b/>
        </w:rPr>
        <w:t>To Support.</w:t>
      </w:r>
      <w:r>
        <w:t xml:space="preserve"> Support hears about degradation from operations, not from the customer who is already typing.</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Observation, allowlisted remediation</w:t>
            </w:r>
          </w:p>
        </w:tc>
      </w:tr>
      <w:tr>
        <w:tc>
          <w:tcPr>
            <w:tcW w:type="dxa" w:w="4706"/>
          </w:tcPr>
          <w:p>
            <w:pPr>
              <w:spacing w:after="40"/>
            </w:pPr>
            <w:r>
              <w:rPr>
                <w:sz w:val="18"/>
              </w:rPr>
            </w:r>
            <w:r>
              <w:rPr>
                <w:sz w:val="18"/>
              </w:rPr>
              <w:t>Daily</w:t>
            </w:r>
          </w:p>
        </w:tc>
        <w:tc>
          <w:tcPr>
            <w:tcW w:type="dxa" w:w="4706"/>
          </w:tcPr>
          <w:p>
            <w:pPr>
              <w:spacing w:after="40"/>
            </w:pPr>
            <w:r>
              <w:rPr>
                <w:sz w:val="18"/>
              </w:rPr>
            </w:r>
            <w:r>
              <w:rPr>
                <w:sz w:val="18"/>
              </w:rPr>
              <w:t>Overnight anomalies, automated actions and whether each held</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Alert hygiene, repeat incidents</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Capacity projections, cost review, 90-day expiry list</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Allowlist review, incident trend analysis</w:t>
            </w:r>
          </w:p>
        </w:tc>
      </w:tr>
    </w:tbl>
    <w:p>
      <w:pPr>
        <w:spacing w:after="40"/>
      </w:pPr>
    </w:p>
    <w:p>
      <w:pPr>
        <w:pStyle w:val="Heading1"/>
      </w:pPr>
      <w:r>
        <w:t>The failure this design is built against</w:t>
      </w:r>
    </w:p>
    <w:p>
      <w:r>
        <w:t>An environment covered in dashboards where the first person to notice a problem is still a customer, and an automation layer that quietly restarts a failing service for a fortnight while the fault that causes it is never examined.</w:t>
      </w:r>
    </w:p>
    <w:p>
      <w:r>
        <w:t>Both look healthy on a status page. The self-detection rate catches the first, and the stop-after-two rule catches the second.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DevOps: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DevOps: how work moves</dc:title>
  <dc:subject/>
  <dc:creator>BvLogic</dc:creator>
  <cp:keywords>BvLogic, Workflow, enterprise AI, DevOps: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