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Deployment Runbook</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BVL-14F902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Written for the person doing the deploy at 17:00 on a Thursday, not for the person who built</w:t>
      </w:r>
    </w:p>
    <w:p>
      <w:pPr>
        <w:ind w:left="454"/>
        <w:shd w:val="clear" w:color="auto" w:fill="FAFAFB"/>
      </w:pPr>
      <w:r>
        <w:rPr>
          <w:i/>
        </w:rPr>
        <w:t>the pipeline. Assume they are tired, mildly stressed, and have not read the pull request.</w:t>
      </w:r>
    </w:p>
    <w:p>
      <w:r>
        <w:rPr>
          <w:b/>
        </w:rPr>
        <w:t>Service:</w:t>
      </w:r>
      <w:r>
        <w:t xml:space="preserve"> _______________ </w:t>
      </w:r>
      <w:r>
        <w:rPr>
          <w:b/>
        </w:rPr>
        <w:t>Owner:</w:t>
      </w:r>
      <w:r>
        <w:t xml:space="preserve"> _______________  </w:t>
      </w:r>
      <w:r>
        <w:rPr>
          <w:b/>
        </w:rPr>
        <w:t>Runbook last reviewed:</w:t>
      </w:r>
      <w:r>
        <w:t xml:space="preserve"> _______</w:t>
      </w:r>
    </w:p>
    <w:p>
      <w:pPr>
        <w:pStyle w:val="Heading1"/>
      </w:pPr>
      <w:r>
        <w:t>1. Facts you need before starting</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Where it runs</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How to reach the logs</w:t>
            </w:r>
          </w:p>
        </w:tc>
        <w:tc>
          <w:tcPr>
            <w:tcW w:type="dxa" w:w="4706"/>
          </w:tcPr>
          <w:p>
            <w:pPr>
              <w:spacing w:after="40"/>
            </w:pPr>
            <w:r>
              <w:rPr>
                <w:sz w:val="18"/>
              </w:rPr>
            </w:r>
          </w:p>
        </w:tc>
      </w:tr>
      <w:tr>
        <w:tc>
          <w:tcPr>
            <w:tcW w:type="dxa" w:w="4706"/>
          </w:tcPr>
          <w:p>
            <w:pPr>
              <w:spacing w:after="40"/>
            </w:pPr>
            <w:r>
              <w:rPr>
                <w:sz w:val="18"/>
              </w:rPr>
            </w:r>
            <w:r>
              <w:rPr>
                <w:sz w:val="18"/>
              </w:rPr>
              <w:t>Dashboard URL</w:t>
            </w:r>
          </w:p>
        </w:tc>
        <w:tc>
          <w:tcPr>
            <w:tcW w:type="dxa" w:w="4706"/>
          </w:tcPr>
          <w:p>
            <w:pPr>
              <w:spacing w:after="40"/>
            </w:pPr>
            <w:r>
              <w:rPr>
                <w:sz w:val="18"/>
              </w:rPr>
            </w:r>
          </w:p>
        </w:tc>
      </w:tr>
      <w:tr>
        <w:tc>
          <w:tcPr>
            <w:tcW w:type="dxa" w:w="4706"/>
          </w:tcPr>
          <w:p>
            <w:pPr>
              <w:spacing w:after="40"/>
            </w:pPr>
            <w:r>
              <w:rPr>
                <w:sz w:val="18"/>
              </w:rPr>
            </w:r>
            <w:r>
              <w:rPr>
                <w:sz w:val="18"/>
              </w:rPr>
              <w:t>Who is on call</w:t>
            </w:r>
          </w:p>
        </w:tc>
        <w:tc>
          <w:tcPr>
            <w:tcW w:type="dxa" w:w="4706"/>
          </w:tcPr>
          <w:p>
            <w:pPr>
              <w:spacing w:after="40"/>
            </w:pPr>
            <w:r>
              <w:rPr>
                <w:sz w:val="18"/>
              </w:rPr>
            </w:r>
          </w:p>
        </w:tc>
      </w:tr>
      <w:tr>
        <w:tc>
          <w:tcPr>
            <w:tcW w:type="dxa" w:w="4706"/>
          </w:tcPr>
          <w:p>
            <w:pPr>
              <w:spacing w:after="40"/>
            </w:pPr>
            <w:r>
              <w:rPr>
                <w:sz w:val="18"/>
              </w:rPr>
            </w:r>
            <w:r>
              <w:rPr>
                <w:sz w:val="18"/>
              </w:rPr>
              <w:t>Customer impact if this is down</w:t>
            </w:r>
          </w:p>
        </w:tc>
        <w:tc>
          <w:tcPr>
            <w:tcW w:type="dxa" w:w="4706"/>
          </w:tcPr>
          <w:p>
            <w:pPr>
              <w:spacing w:after="40"/>
            </w:pPr>
            <w:r>
              <w:rPr>
                <w:sz w:val="18"/>
              </w:rPr>
            </w:r>
          </w:p>
        </w:tc>
      </w:tr>
      <w:tr>
        <w:tc>
          <w:tcPr>
            <w:tcW w:type="dxa" w:w="4706"/>
          </w:tcPr>
          <w:p>
            <w:pPr>
              <w:spacing w:after="40"/>
            </w:pPr>
            <w:r>
              <w:rPr>
                <w:sz w:val="18"/>
              </w:rPr>
            </w:r>
            <w:r>
              <w:rPr>
                <w:sz w:val="18"/>
              </w:rPr>
              <w:t>Deploy usually takes</w:t>
            </w:r>
          </w:p>
        </w:tc>
        <w:tc>
          <w:tcPr>
            <w:tcW w:type="dxa" w:w="4706"/>
          </w:tcPr>
          <w:p>
            <w:pPr>
              <w:spacing w:after="40"/>
            </w:pPr>
            <w:r>
              <w:rPr>
                <w:sz w:val="18"/>
              </w:rPr>
            </w:r>
          </w:p>
        </w:tc>
      </w:tr>
    </w:tbl>
    <w:p>
      <w:pPr>
        <w:spacing w:after="40"/>
      </w:pPr>
    </w:p>
    <w:p>
      <w:pPr>
        <w:pStyle w:val="Heading1"/>
      </w:pPr>
      <w:r>
        <w:t>2. Pre-flight</w:t>
      </w:r>
    </w:p>
    <w:p>
      <w:pPr>
        <w:pStyle w:val="ListBullet"/>
      </w:pPr>
      <w:r>
        <w:t>[ ] CI green on the commit being deployed (not on a later one)</w:t>
      </w:r>
    </w:p>
    <w:p>
      <w:pPr>
        <w:pStyle w:val="ListBullet"/>
      </w:pPr>
      <w:r>
        <w:t>[ ] Change reviewed and approved</w:t>
      </w:r>
    </w:p>
    <w:p>
      <w:pPr>
        <w:pStyle w:val="ListBullet"/>
      </w:pPr>
      <w:r>
        <w:t>[ ] Database migration included? yes / no, if yes, see §5</w:t>
      </w:r>
    </w:p>
    <w:p>
      <w:pPr>
        <w:pStyle w:val="ListBullet"/>
      </w:pPr>
      <w:r>
        <w:t>[ ] Configuration or secret changes needed in the target environment</w:t>
      </w:r>
    </w:p>
    <w:p>
      <w:pPr>
        <w:pStyle w:val="ListBullet"/>
      </w:pPr>
      <w:r>
        <w:t>[ ] Feature flags set to their intended state</w:t>
      </w:r>
    </w:p>
    <w:p>
      <w:pPr>
        <w:pStyle w:val="ListBullet"/>
      </w:pPr>
      <w:r>
        <w:t>[ ] Someone else knows this deploy is happening</w:t>
      </w:r>
    </w:p>
    <w:p>
      <w:pPr>
        <w:pStyle w:val="ListBullet"/>
      </w:pPr>
      <w:r>
        <w:t>[ ] Not deploying into a change freeze</w:t>
      </w:r>
    </w:p>
    <w:p>
      <w:pPr>
        <w:pStyle w:val="ListBullet"/>
      </w:pPr>
      <w:r>
        <w:t>[ ] Rollback path confirmed for THIS change specifically</w:t>
      </w:r>
    </w:p>
    <w:p>
      <w:r>
        <w:rPr>
          <w:b/>
        </w:rPr>
        <w:t>Commit / version being deployed:</w:t>
      </w:r>
      <w:r>
        <w:t xml:space="preserve"> _______________</w:t>
      </w:r>
    </w:p>
    <w:p>
      <w:pPr>
        <w:pStyle w:val="Heading1"/>
      </w:pPr>
      <w:r>
        <w:t>3. Deploy sequence</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w:t>
            </w:r>
          </w:p>
        </w:tc>
        <w:tc>
          <w:tcPr>
            <w:tcW w:type="dxa" w:w="2353"/>
            <w:shd w:val="clear" w:color="auto" w:fill="F1EAFE"/>
          </w:tcPr>
          <w:p>
            <w:pPr>
              <w:spacing w:after="40"/>
            </w:pPr>
            <w:r>
              <w:rPr>
                <w:b/>
                <w:sz w:val="18"/>
              </w:rPr>
            </w:r>
            <w:r>
              <w:rPr>
                <w:b/>
                <w:sz w:val="18"/>
              </w:rPr>
              <w:t>Step</w:t>
            </w:r>
          </w:p>
        </w:tc>
        <w:tc>
          <w:tcPr>
            <w:tcW w:type="dxa" w:w="2353"/>
            <w:shd w:val="clear" w:color="auto" w:fill="F1EAFE"/>
          </w:tcPr>
          <w:p>
            <w:pPr>
              <w:spacing w:after="40"/>
            </w:pPr>
            <w:r>
              <w:rPr>
                <w:b/>
                <w:sz w:val="18"/>
              </w:rPr>
            </w:r>
            <w:r>
              <w:rPr>
                <w:b/>
                <w:sz w:val="18"/>
              </w:rPr>
              <w:t>Command / action</w:t>
            </w:r>
          </w:p>
        </w:tc>
        <w:tc>
          <w:tcPr>
            <w:tcW w:type="dxa" w:w="2353"/>
            <w:shd w:val="clear" w:color="auto" w:fill="F1EAFE"/>
          </w:tcPr>
          <w:p>
            <w:pPr>
              <w:spacing w:after="40"/>
            </w:pPr>
            <w:r>
              <w:rPr>
                <w:b/>
                <w:sz w:val="18"/>
              </w:rPr>
            </w:r>
            <w:r>
              <w:rPr>
                <w:b/>
                <w:sz w:val="18"/>
              </w:rPr>
              <w:t>Expected result</w:t>
            </w:r>
          </w:p>
        </w:tc>
      </w:tr>
      <w:tr>
        <w:tc>
          <w:tcPr>
            <w:tcW w:type="dxa" w:w="2353"/>
          </w:tcPr>
          <w:p>
            <w:pPr>
              <w:spacing w:after="40"/>
            </w:pPr>
            <w:r>
              <w:rPr>
                <w:sz w:val="18"/>
              </w:rPr>
            </w:r>
            <w:r>
              <w:rPr>
                <w:sz w:val="18"/>
              </w:rPr>
              <w:t>1</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2</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3</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r>
        <w:rPr>
          <w:b/>
        </w:rPr>
        <w:t>Point of no return:</w:t>
      </w:r>
      <w:r>
        <w:t xml:space="preserve"> step ____: after this, rollback means ____________________</w:t>
      </w:r>
    </w:p>
    <w:p>
      <w:r>
        <w:t>Name the irreversible step explicitly. The person deploying should know when they are crossing it, rather than discovering it during the rollback attempt.</w:t>
      </w:r>
    </w:p>
    <w:p>
      <w:pPr>
        <w:pStyle w:val="Heading1"/>
      </w:pPr>
      <w:r>
        <w:t>4. Verify: before declaring success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Check</w:t>
            </w:r>
          </w:p>
        </w:tc>
        <w:tc>
          <w:tcPr>
            <w:tcW w:type="dxa" w:w="3137"/>
            <w:shd w:val="clear" w:color="auto" w:fill="F1EAFE"/>
          </w:tcPr>
          <w:p>
            <w:pPr>
              <w:spacing w:after="40"/>
            </w:pPr>
            <w:r>
              <w:rPr>
                <w:b/>
                <w:sz w:val="18"/>
              </w:rPr>
            </w:r>
            <w:r>
              <w:rPr>
                <w:b/>
                <w:sz w:val="18"/>
              </w:rPr>
              <w:t>How</w:t>
            </w:r>
          </w:p>
        </w:tc>
        <w:tc>
          <w:tcPr>
            <w:tcW w:type="dxa" w:w="3137"/>
            <w:shd w:val="clear" w:color="auto" w:fill="F1EAFE"/>
          </w:tcPr>
          <w:p>
            <w:pPr>
              <w:spacing w:after="40"/>
            </w:pPr>
            <w:r>
              <w:rPr>
                <w:b/>
                <w:sz w:val="18"/>
              </w:rPr>
            </w:r>
            <w:r>
              <w:rPr>
                <w:b/>
                <w:sz w:val="18"/>
              </w:rPr>
              <w:t>Expected</w:t>
            </w:r>
          </w:p>
        </w:tc>
      </w:tr>
      <w:tr>
        <w:tc>
          <w:tcPr>
            <w:tcW w:type="dxa" w:w="3137"/>
          </w:tcPr>
          <w:p>
            <w:pPr>
              <w:spacing w:after="40"/>
            </w:pPr>
            <w:r>
              <w:rPr>
                <w:sz w:val="18"/>
              </w:rPr>
            </w:r>
            <w:r>
              <w:rPr>
                <w:sz w:val="18"/>
              </w:rPr>
              <w:t>Health endpoint</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 real user journey works end to end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Error rate</w:t>
            </w:r>
          </w:p>
        </w:tc>
        <w:tc>
          <w:tcPr>
            <w:tcW w:type="dxa" w:w="3137"/>
          </w:tcPr>
          <w:p>
            <w:pPr>
              <w:spacing w:after="40"/>
            </w:pPr>
            <w:r>
              <w:rPr>
                <w:sz w:val="18"/>
              </w:rPr>
            </w:r>
          </w:p>
        </w:tc>
        <w:tc>
          <w:tcPr>
            <w:tcW w:type="dxa" w:w="3137"/>
          </w:tcPr>
          <w:p>
            <w:pPr>
              <w:spacing w:after="40"/>
            </w:pPr>
            <w:r>
              <w:rPr>
                <w:sz w:val="18"/>
              </w:rPr>
            </w:r>
            <w:r>
              <w:rPr>
                <w:sz w:val="18"/>
              </w:rPr>
              <w:t>at or below baseline</w:t>
            </w:r>
          </w:p>
        </w:tc>
      </w:tr>
      <w:tr>
        <w:tc>
          <w:tcPr>
            <w:tcW w:type="dxa" w:w="3137"/>
          </w:tcPr>
          <w:p>
            <w:pPr>
              <w:spacing w:after="40"/>
            </w:pPr>
            <w:r>
              <w:rPr>
                <w:sz w:val="18"/>
              </w:rPr>
            </w:r>
            <w:r>
              <w:rPr>
                <w:sz w:val="18"/>
              </w:rPr>
              <w:t>Latency p95</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Queue depth / job processing</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Logs free of new error classes</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Watch for _____ minutes before walking away.</w:t>
      </w:r>
      <w:r>
        <w:t xml:space="preserve"> Most deploy-related failures appear within the first few minutes, but the ones caused by a slow cache fill, a scheduled job or a connection pool exhausting appear later. Set the number deliberately for this service.</w:t>
      </w:r>
    </w:p>
    <w:p>
      <w:pPr>
        <w:pStyle w:val="Heading1"/>
      </w:pPr>
      <w:r>
        <w:t>5. Database migrations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Migration is backward compatible with the running code</w:t>
            </w:r>
          </w:p>
        </w:tc>
        <w:tc>
          <w:tcPr>
            <w:tcW w:type="dxa" w:w="4706"/>
            <w:shd w:val="clear" w:color="auto" w:fill="F1EAFE"/>
          </w:tcPr>
          <w:p>
            <w:pPr>
              <w:spacing w:after="40"/>
            </w:pPr>
            <w:r>
              <w:rPr>
                <w:b/>
                <w:sz w:val="18"/>
              </w:rPr>
            </w:r>
            <w:r>
              <w:rPr>
                <w:b/>
                <w:sz w:val="18"/>
              </w:rPr>
              <w:t>yes / no</w:t>
            </w:r>
          </w:p>
        </w:tc>
      </w:tr>
      <w:tr>
        <w:tc>
          <w:tcPr>
            <w:tcW w:type="dxa" w:w="4706"/>
          </w:tcPr>
          <w:p>
            <w:pPr>
              <w:spacing w:after="40"/>
            </w:pPr>
            <w:r>
              <w:rPr>
                <w:sz w:val="18"/>
              </w:rPr>
            </w:r>
            <w:r>
              <w:rPr>
                <w:sz w:val="18"/>
              </w:rPr>
              <w:t>Expand-then-contract used</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Estimated runtime on production data volume</w:t>
            </w:r>
          </w:p>
        </w:tc>
        <w:tc>
          <w:tcPr>
            <w:tcW w:type="dxa" w:w="4706"/>
          </w:tcPr>
          <w:p>
            <w:pPr>
              <w:spacing w:after="40"/>
            </w:pPr>
            <w:r>
              <w:rPr>
                <w:sz w:val="18"/>
              </w:rPr>
            </w:r>
          </w:p>
        </w:tc>
      </w:tr>
      <w:tr>
        <w:tc>
          <w:tcPr>
            <w:tcW w:type="dxa" w:w="4706"/>
          </w:tcPr>
          <w:p>
            <w:pPr>
              <w:spacing w:after="40"/>
            </w:pPr>
            <w:r>
              <w:rPr>
                <w:sz w:val="18"/>
              </w:rPr>
            </w:r>
            <w:r>
              <w:rPr>
                <w:sz w:val="18"/>
              </w:rPr>
              <w:t>Locks taken</w:t>
            </w:r>
          </w:p>
        </w:tc>
        <w:tc>
          <w:tcPr>
            <w:tcW w:type="dxa" w:w="4706"/>
          </w:tcPr>
          <w:p>
            <w:pPr>
              <w:spacing w:after="40"/>
            </w:pPr>
            <w:r>
              <w:rPr>
                <w:sz w:val="18"/>
              </w:rPr>
            </w:r>
          </w:p>
        </w:tc>
      </w:tr>
      <w:tr>
        <w:tc>
          <w:tcPr>
            <w:tcW w:type="dxa" w:w="4706"/>
          </w:tcPr>
          <w:p>
            <w:pPr>
              <w:spacing w:after="40"/>
            </w:pPr>
            <w:r>
              <w:rPr>
                <w:sz w:val="18"/>
              </w:rPr>
            </w:r>
            <w:r>
              <w:rPr>
                <w:sz w:val="18"/>
              </w:rPr>
              <w:t>Tested against a production-sized copy</w:t>
            </w:r>
          </w:p>
        </w:tc>
        <w:tc>
          <w:tcPr>
            <w:tcW w:type="dxa" w:w="4706"/>
          </w:tcPr>
          <w:p>
            <w:pPr>
              <w:spacing w:after="40"/>
            </w:pPr>
            <w:r>
              <w:rPr>
                <w:sz w:val="18"/>
              </w:rPr>
            </w:r>
            <w:r>
              <w:rPr>
                <w:sz w:val="18"/>
              </w:rPr>
              <w:t>yes / no, date</w:t>
            </w:r>
          </w:p>
        </w:tc>
      </w:tr>
      <w:tr>
        <w:tc>
          <w:tcPr>
            <w:tcW w:type="dxa" w:w="4706"/>
          </w:tcPr>
          <w:p>
            <w:pPr>
              <w:spacing w:after="40"/>
            </w:pPr>
            <w:r>
              <w:rPr>
                <w:sz w:val="18"/>
              </w:rPr>
            </w:r>
            <w:r>
              <w:rPr>
                <w:sz w:val="18"/>
              </w:rPr>
              <w:t>Rollback: reverse migration or restore</w:t>
            </w:r>
          </w:p>
        </w:tc>
        <w:tc>
          <w:tcPr>
            <w:tcW w:type="dxa" w:w="4706"/>
          </w:tcPr>
          <w:p>
            <w:pPr>
              <w:spacing w:after="40"/>
            </w:pPr>
            <w:r>
              <w:rPr>
                <w:sz w:val="18"/>
              </w:rPr>
            </w:r>
          </w:p>
        </w:tc>
      </w:tr>
    </w:tbl>
    <w:p>
      <w:pPr>
        <w:spacing w:after="40"/>
      </w:pPr>
    </w:p>
    <w:p>
      <w:r>
        <w:t>A migration that is not backward compatible turns a deploy into a coordinated outage, and makes rollback impossible without data loss. Split it: add the new shape, deploy code that writes both, backfill, switch reads, then remove the old shape in a later release.</w:t>
      </w:r>
    </w:p>
    <w:p>
      <w:pPr>
        <w:pStyle w:val="Heading1"/>
      </w:pPr>
      <w:r>
        <w:t>6. Rollback</w:t>
      </w:r>
    </w:p>
    <w:p>
      <w:r>
        <w:rPr>
          <w:b/>
        </w:rPr>
        <w:t>Decision-maker:</w:t>
      </w:r>
      <w:r>
        <w:t xml:space="preserve"> _______________ (name a person; "the team" delays the decision)</w:t>
      </w:r>
    </w:p>
    <w:p>
      <w:r>
        <w:rPr>
          <w:b/>
        </w:rPr>
        <w:t>Trigger conditions, decide these BEFORE deploying:</w:t>
      </w:r>
    </w:p>
    <w:p>
      <w:pPr>
        <w:pStyle w:val="ListBullet"/>
      </w:pPr>
      <w:r>
        <w:t>Error rate above _____ for _____ minutes</w:t>
      </w:r>
    </w:p>
    <w:p>
      <w:pPr>
        <w:pStyle w:val="ListBullet"/>
      </w:pPr>
      <w:r>
        <w:t>Latency p95 above _____</w:t>
      </w:r>
    </w:p>
    <w:p>
      <w:pPr>
        <w:pStyle w:val="ListBullet"/>
      </w:pPr>
      <w:r>
        <w:t>Any data corruption, immediately</w:t>
      </w:r>
    </w:p>
    <w:p>
      <w:pPr>
        <w:pStyle w:val="ListBullet"/>
      </w:pPr>
      <w:r>
        <w:t>Health checks failing after _____ minutes</w:t>
      </w:r>
    </w:p>
    <w:p>
      <w:r>
        <w:rPr>
          <w:b/>
        </w:rPr>
        <w:t>Rollback steps: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w:t>
            </w:r>
          </w:p>
        </w:tc>
        <w:tc>
          <w:tcPr>
            <w:tcW w:type="dxa" w:w="3137"/>
            <w:shd w:val="clear" w:color="auto" w:fill="F1EAFE"/>
          </w:tcPr>
          <w:p>
            <w:pPr>
              <w:spacing w:after="40"/>
            </w:pPr>
            <w:r>
              <w:rPr>
                <w:b/>
                <w:sz w:val="18"/>
              </w:rPr>
            </w:r>
            <w:r>
              <w:rPr>
                <w:b/>
                <w:sz w:val="18"/>
              </w:rPr>
              <w:t>Step</w:t>
            </w:r>
          </w:p>
        </w:tc>
        <w:tc>
          <w:tcPr>
            <w:tcW w:type="dxa" w:w="3137"/>
            <w:shd w:val="clear" w:color="auto" w:fill="F1EAFE"/>
          </w:tcPr>
          <w:p>
            <w:pPr>
              <w:spacing w:after="40"/>
            </w:pPr>
            <w:r>
              <w:rPr>
                <w:b/>
                <w:sz w:val="18"/>
              </w:rPr>
            </w:r>
            <w:r>
              <w:rPr>
                <w:b/>
                <w:sz w:val="18"/>
              </w:rPr>
              <w:t>Expected result</w:t>
            </w:r>
          </w:p>
        </w:tc>
      </w:tr>
      <w:tr>
        <w:tc>
          <w:tcPr>
            <w:tcW w:type="dxa" w:w="3137"/>
          </w:tcPr>
          <w:p>
            <w:pPr>
              <w:spacing w:after="40"/>
            </w:pPr>
            <w:r>
              <w:rPr>
                <w:sz w:val="18"/>
              </w:rPr>
            </w:r>
            <w:r>
              <w:rPr>
                <w:sz w:val="18"/>
              </w:rPr>
              <w:t>1</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2</w:t>
            </w:r>
          </w:p>
        </w:tc>
        <w:tc>
          <w:tcPr>
            <w:tcW w:type="dxa" w:w="3137"/>
          </w:tcPr>
          <w:p>
            <w:pPr>
              <w:spacing w:after="40"/>
            </w:pPr>
            <w:r>
              <w:rPr>
                <w:sz w:val="18"/>
              </w:rPr>
            </w:r>
          </w:p>
        </w:tc>
        <w:tc>
          <w:tcPr>
            <w:tcW w:type="dxa" w:w="3137"/>
          </w:tcPr>
          <w:p>
            <w:pPr>
              <w:spacing w:after="40"/>
            </w:pPr>
            <w:r>
              <w:rPr>
                <w:sz w:val="18"/>
              </w:rPr>
            </w:r>
          </w:p>
        </w:tc>
      </w:tr>
    </w:tbl>
    <w:p>
      <w:pPr>
        <w:spacing w:after="40"/>
      </w:pPr>
    </w:p>
    <w:p>
      <w:r>
        <w:rPr>
          <w:b/>
        </w:rPr>
        <w:t>Rollback last tested:</w:t>
      </w:r>
      <w:r>
        <w:t xml:space="preserve"> _______ </w:t>
      </w:r>
      <w:r>
        <w:rPr>
          <w:b/>
        </w:rPr>
        <w:t>How long it took:</w:t>
      </w:r>
      <w:r>
        <w:t xml:space="preserve"> _______</w:t>
      </w:r>
    </w:p>
    <w:p>
      <w:pPr>
        <w:ind w:left="454"/>
        <w:shd w:val="clear" w:color="auto" w:fill="FAFAFB"/>
      </w:pPr>
      <w:r>
        <w:rPr>
          <w:i/>
        </w:rPr>
        <w:t>Debugging forward under pressure is how a five-minute rollback becomes a two-hour outage.</w:t>
      </w:r>
    </w:p>
    <w:p>
      <w:pPr>
        <w:ind w:left="454"/>
        <w:shd w:val="clear" w:color="auto" w:fill="FAFAFB"/>
      </w:pPr>
      <w:r>
        <w:rPr>
          <w:i/>
        </w:rPr>
        <w:t>Roll back first, understand it afterwards, with the pressure off.</w:t>
      </w:r>
    </w:p>
    <w:p>
      <w:pPr>
        <w:pStyle w:val="Heading1"/>
      </w:pPr>
      <w:r>
        <w:t>7. If rollback does not fix it</w:t>
      </w:r>
    </w:p>
    <w:p>
      <w:pPr>
        <w:pStyle w:val="ListNumber"/>
      </w:pPr>
      <w:r>
        <w:t>Declare an incident and name a lead</w:t>
      </w:r>
    </w:p>
    <w:p>
      <w:pPr>
        <w:pStyle w:val="ListNumber"/>
      </w:pPr>
      <w:r>
        <w:t>Communicate: who tells customers, and through which channel</w:t>
      </w:r>
    </w:p>
    <w:p>
      <w:pPr>
        <w:pStyle w:val="ListNumber"/>
      </w:pPr>
      <w:r>
        <w:t>Escalation contacts: _______________</w:t>
      </w:r>
    </w:p>
    <w:p>
      <w:pPr>
        <w:pStyle w:val="ListNumber"/>
      </w:pPr>
      <w:r>
        <w:t>Preserve logs and state before further changes</w:t>
      </w:r>
    </w:p>
    <w:p>
      <w:pPr>
        <w:pStyle w:val="Heading1"/>
      </w:pPr>
      <w:r>
        <w:t>8. After the deploy</w:t>
      </w:r>
    </w:p>
    <w:p>
      <w:pPr>
        <w:pStyle w:val="ListBullet"/>
      </w:pPr>
      <w:r>
        <w:t>[ ] Change log updated</w:t>
      </w:r>
    </w:p>
    <w:p>
      <w:pPr>
        <w:pStyle w:val="ListBullet"/>
      </w:pPr>
      <w:r>
        <w:t>[ ] Feature flag state recorded</w:t>
      </w:r>
    </w:p>
    <w:p>
      <w:pPr>
        <w:pStyle w:val="ListBullet"/>
      </w:pPr>
      <w:r>
        <w:t>[ ] Monitoring re-checked after the first full traffic cycle</w:t>
      </w:r>
    </w:p>
    <w:p>
      <w:pPr>
        <w:pStyle w:val="ListBullet"/>
      </w:pPr>
      <w:r>
        <w:t>[ ] Anything that surprised you added to this runbook</w:t>
      </w:r>
    </w:p>
    <w:p>
      <w:r>
        <w:rPr>
          <w:b/>
        </w:rPr>
        <w:t>A runbook improves after every use or it decays.</w:t>
      </w:r>
      <w:r>
        <w:t xml:space="preserve"> Whoever ran this deploy owns the edit.</w:t>
      </w:r>
    </w:p>
    <w:p>
      <w:pPr>
        <w:pStyle w:val="Heading1"/>
      </w:pPr>
      <w:r>
        <w:t>Review</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Written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Last run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Next review due</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Deployment Runbook</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Deployment Runbook</dc:title>
  <dc:subject/>
  <dc:creator>BvLogic</dc:creator>
  <cp:keywords>BvLogic, Template, enterprise AI, Deployment Runbook</cp:keywords>
  <dc:description/>
  <cp:lastModifiedBy/>
  <cp:revision>1</cp:revision>
  <dcterms:created xsi:type="dcterms:W3CDTF">2013-12-23T23:15:00Z</dcterms:created>
  <dcterms:modified xsi:type="dcterms:W3CDTF">2013-12-23T23:15:00Z</dcterms:modified>
  <cp:category>Template</cp:category>
  <dc:language>en-GB</dc:language>
</cp:coreProperties>
</file>