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DevOps: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BVL-0F85F7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SOP 1: Alert hygiene</w:t>
      </w:r>
    </w:p>
    <w:p>
      <w:r>
        <w:rPr>
          <w:b/>
        </w:rPr>
        <w:t>Run:</w:t>
      </w:r>
      <w:r>
        <w:t xml:space="preserve"> weekly, thirty minutes.</w:t>
      </w:r>
    </w:p>
    <w:p>
      <w:r>
        <w:t>An alert channel nobody trusts is worse than no channel, because the real alert arrives in it and dies there unread.</w:t>
      </w:r>
    </w:p>
    <w:p>
      <w:pPr>
        <w:pStyle w:val="ListNumber"/>
      </w:pPr>
      <w:r>
        <w:t>Every alert that fired: was it acted on?</w:t>
      </w:r>
    </w:p>
    <w:p>
      <w:pPr>
        <w:pStyle w:val="ListNumber"/>
      </w:pPr>
      <w:r>
        <w:t xml:space="preserve">Anything that fired and was ignored twice gets </w:t>
      </w:r>
      <w:r>
        <w:rPr>
          <w:b/>
        </w:rPr>
        <w:t>fixed or deleted</w:t>
      </w:r>
      <w:r>
        <w:t>. There is no third option.</w:t>
      </w:r>
    </w:p>
    <w:p>
      <w:pPr>
        <w:pStyle w:val="ListNumber"/>
      </w:pPr>
      <w:r>
        <w:t>Anything that has never fired gets tested. An untested alert is a hope.</w:t>
      </w:r>
    </w:p>
    <w:p>
      <w:pPr>
        <w:pStyle w:val="ListNumber"/>
      </w:pPr>
      <w:r>
        <w:t>Target under five alerts per action taken.</w:t>
      </w:r>
    </w:p>
    <w:p>
      <w:r>
        <w:rPr>
          <w:b/>
        </w:rPr>
        <w:t>Deleting a useless alert is progress, not risk.</w:t>
      </w:r>
      <w:r>
        <w:t xml:space="preserve"> Teams keep them out of superstition, and the cost is that every alert becomes background noise.</w:t>
      </w:r>
    </w:p>
    <w:p>
      <w:pPr>
        <w:pStyle w:val="Heading1"/>
      </w:pPr>
      <w:r>
        <w:t>SOP 2: Incident response</w:t>
      </w:r>
    </w:p>
    <w:p>
      <w:r>
        <w:rPr>
          <w:b/>
        </w:rPr>
        <w:t>Run:</w:t>
      </w:r>
      <w:r>
        <w:t xml:space="preserve"> on any detected fault.</w:t>
      </w:r>
    </w:p>
    <w:p>
      <w:pPr>
        <w:pStyle w:val="ListNumber"/>
      </w:pPr>
      <w:r>
        <w:rPr>
          <w:b/>
        </w:rPr>
        <w:t>Restore first, diagnose second.</w:t>
      </w:r>
      <w:r>
        <w:t xml:space="preserve"> They are different jobs and doing them in the wrong order</w:t>
      </w:r>
    </w:p>
    <w:p>
      <w:r>
        <w:t>extends the outage while someone reads logs.</w:t>
      </w:r>
    </w:p>
    <w:p>
      <w:pPr>
        <w:pStyle w:val="ListNumber"/>
      </w:pPr>
      <w:r>
        <w:t>Declare severity early. Downgrading is free; discovering later it was SEV1 is not.</w:t>
      </w:r>
    </w:p>
    <w:p>
      <w:pPr>
        <w:pStyle w:val="ListNumber"/>
      </w:pPr>
      <w:r>
        <w:t>One person is incident lead. The root-cause agent gives candidates; the lead decides which to</w:t>
      </w:r>
    </w:p>
    <w:p>
      <w:r>
        <w:t>pursue.</w:t>
      </w:r>
    </w:p>
    <w:p>
      <w:pPr>
        <w:pStyle w:val="ListNumber"/>
      </w:pPr>
      <w:r>
        <w:rPr>
          <w:b/>
        </w:rPr>
        <w:t>Freeze automated remediation on the affected system</w:t>
      </w:r>
      <w:r>
        <w:t xml:space="preserve"> for the duration. An agent making changes</w:t>
      </w:r>
    </w:p>
    <w:p>
      <w:r>
        <w:t>during an incident makes the timeline unreadable, and the timeline is how the cause gets found.</w:t>
      </w:r>
    </w:p>
    <w:p>
      <w:pPr>
        <w:pStyle w:val="ListNumber"/>
      </w:pPr>
      <w:r>
        <w:t>Postmortem within 48 hours, blameless, with one question at its centre: what would have detected</w:t>
      </w:r>
    </w:p>
    <w:p>
      <w:r>
        <w:t>this sooner?</w:t>
      </w:r>
    </w:p>
    <w:p>
      <w:pPr>
        <w:pStyle w:val="Heading1"/>
      </w:pPr>
      <w:r>
        <w:t>SOP 3: Remediation allowlist review</w:t>
      </w:r>
    </w:p>
    <w:p>
      <w:r>
        <w:rPr>
          <w:b/>
        </w:rPr>
        <w:t>Run:</w:t>
      </w:r>
      <w:r>
        <w:t xml:space="preserve"> quarterly, and on any new automated action.</w:t>
      </w:r>
    </w:p>
    <w:p>
      <w:r>
        <w:t>Adding an action requires all four:</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Requirement</w:t>
            </w:r>
          </w:p>
        </w:tc>
        <w:tc>
          <w:tcPr>
            <w:tcW w:type="dxa" w:w="4706"/>
            <w:shd w:val="clear" w:color="auto" w:fill="F1EAFE"/>
          </w:tcPr>
          <w:p>
            <w:pPr>
              <w:spacing w:after="40"/>
            </w:pPr>
            <w:r>
              <w:rPr>
                <w:b/>
                <w:sz w:val="18"/>
              </w:rPr>
            </w:r>
            <w:r>
              <w:rPr>
                <w:b/>
                <w:sz w:val="18"/>
              </w:rPr>
              <w:t>Test</w:t>
            </w:r>
          </w:p>
        </w:tc>
      </w:tr>
      <w:tr>
        <w:tc>
          <w:tcPr>
            <w:tcW w:type="dxa" w:w="4706"/>
          </w:tcPr>
          <w:p>
            <w:pPr>
              <w:spacing w:after="40"/>
            </w:pPr>
            <w:r>
              <w:rPr>
                <w:sz w:val="18"/>
              </w:rPr>
            </w:r>
            <w:r>
              <w:rPr>
                <w:sz w:val="18"/>
              </w:rPr>
              <w:t>Bounded</w:t>
            </w:r>
          </w:p>
        </w:tc>
        <w:tc>
          <w:tcPr>
            <w:tcW w:type="dxa" w:w="4706"/>
          </w:tcPr>
          <w:p>
            <w:pPr>
              <w:spacing w:after="40"/>
            </w:pPr>
            <w:r>
              <w:rPr>
                <w:sz w:val="18"/>
              </w:rPr>
            </w:r>
            <w:r>
              <w:rPr>
                <w:sz w:val="18"/>
              </w:rPr>
              <w:t>It cannot affect anything outside its stated target</w:t>
            </w:r>
          </w:p>
        </w:tc>
      </w:tr>
      <w:tr>
        <w:tc>
          <w:tcPr>
            <w:tcW w:type="dxa" w:w="4706"/>
          </w:tcPr>
          <w:p>
            <w:pPr>
              <w:spacing w:after="40"/>
            </w:pPr>
            <w:r>
              <w:rPr>
                <w:sz w:val="18"/>
              </w:rPr>
            </w:r>
            <w:r>
              <w:rPr>
                <w:sz w:val="18"/>
              </w:rPr>
              <w:t>Reversible</w:t>
            </w:r>
          </w:p>
        </w:tc>
        <w:tc>
          <w:tcPr>
            <w:tcW w:type="dxa" w:w="4706"/>
          </w:tcPr>
          <w:p>
            <w:pPr>
              <w:spacing w:after="40"/>
            </w:pPr>
            <w:r>
              <w:rPr>
                <w:sz w:val="18"/>
              </w:rPr>
            </w:r>
            <w:r>
              <w:rPr>
                <w:sz w:val="18"/>
              </w:rPr>
              <w:t>Undone in minutes, and the undo has been run</w:t>
            </w:r>
          </w:p>
        </w:tc>
      </w:tr>
      <w:tr>
        <w:tc>
          <w:tcPr>
            <w:tcW w:type="dxa" w:w="4706"/>
          </w:tcPr>
          <w:p>
            <w:pPr>
              <w:spacing w:after="40"/>
            </w:pPr>
            <w:r>
              <w:rPr>
                <w:sz w:val="18"/>
              </w:rPr>
            </w:r>
            <w:r>
              <w:rPr>
                <w:sz w:val="18"/>
              </w:rPr>
              <w:t>Observable</w:t>
            </w:r>
          </w:p>
        </w:tc>
        <w:tc>
          <w:tcPr>
            <w:tcW w:type="dxa" w:w="4706"/>
          </w:tcPr>
          <w:p>
            <w:pPr>
              <w:spacing w:after="40"/>
            </w:pPr>
            <w:r>
              <w:rPr>
                <w:sz w:val="18"/>
              </w:rPr>
            </w:r>
            <w:r>
              <w:rPr>
                <w:sz w:val="18"/>
              </w:rPr>
              <w:t>Logged with its trigger, visible to a person afterwards</w:t>
            </w:r>
          </w:p>
        </w:tc>
      </w:tr>
      <w:tr>
        <w:tc>
          <w:tcPr>
            <w:tcW w:type="dxa" w:w="4706"/>
          </w:tcPr>
          <w:p>
            <w:pPr>
              <w:spacing w:after="40"/>
            </w:pPr>
            <w:r>
              <w:rPr>
                <w:sz w:val="18"/>
              </w:rPr>
            </w:r>
            <w:r>
              <w:rPr>
                <w:sz w:val="18"/>
              </w:rPr>
              <w:t>Rate limited</w:t>
            </w:r>
          </w:p>
        </w:tc>
        <w:tc>
          <w:tcPr>
            <w:tcW w:type="dxa" w:w="4706"/>
          </w:tcPr>
          <w:p>
            <w:pPr>
              <w:spacing w:after="40"/>
            </w:pPr>
            <w:r>
              <w:rPr>
                <w:sz w:val="18"/>
              </w:rPr>
            </w:r>
            <w:r>
              <w:rPr>
                <w:sz w:val="18"/>
              </w:rPr>
              <w:t>Stops and escalates after two attempts in an hour</w:t>
            </w:r>
          </w:p>
        </w:tc>
      </w:tr>
    </w:tbl>
    <w:p>
      <w:pPr>
        <w:spacing w:after="40"/>
      </w:pPr>
    </w:p>
    <w:p>
      <w:r>
        <w:t>Removing an action requires only that nobody can name a time it helped.</w:t>
      </w:r>
    </w:p>
    <w:p>
      <w:r>
        <w:rPr>
          <w:b/>
        </w:rPr>
        <w:t>A remediation firing repeatedly is masking a fault.</w:t>
      </w:r>
      <w:r>
        <w:t xml:space="preserve"> The stop-after-two rule exists because the alternative is an agent restarting a service every four minutes for a weekend while the underlying memory leak goes unexamined.</w:t>
      </w:r>
    </w:p>
    <w:p>
      <w:pPr>
        <w:pStyle w:val="Heading1"/>
      </w:pPr>
      <w:r>
        <w:t>SOP 4: Capacity review</w:t>
      </w:r>
    </w:p>
    <w:p>
      <w:r>
        <w:rPr>
          <w:b/>
        </w:rPr>
        <w:t>Run:</w:t>
      </w:r>
      <w:r>
        <w:t xml:space="preserve"> monthly.</w:t>
      </w:r>
    </w:p>
    <w:p>
      <w:r>
        <w:t>For every resource that can run out, a dated projection: disk, memory, connection pools, API quotas, IP ranges, licence seats.</w:t>
      </w:r>
    </w:p>
    <w:p>
      <w:r>
        <w:t xml:space="preserve">The output is a date, not a percentage. </w:t>
      </w:r>
      <w:r>
        <w:rPr>
          <w:b/>
        </w:rPr>
        <w:t>"Disk full in 11 days" gets acted on. "Disk at 78%" gets scrolled past.</w:t>
      </w:r>
    </w:p>
    <w:p>
      <w:pPr>
        <w:pStyle w:val="Heading1"/>
      </w:pPr>
      <w:r>
        <w:t>SOP 5: Cost review</w:t>
      </w:r>
    </w:p>
    <w:p>
      <w:r>
        <w:rPr>
          <w:b/>
        </w:rPr>
        <w:t>Run:</w:t>
      </w:r>
      <w:r>
        <w:t xml:space="preserve"> monthly, with Finance.</w:t>
      </w:r>
    </w:p>
    <w:p>
      <w:pPr>
        <w:pStyle w:val="ListNumber"/>
      </w:pPr>
      <w:r>
        <w:t>Spend against usage, per service. Diverging lines are the finding.</w:t>
      </w:r>
    </w:p>
    <w:p>
      <w:pPr>
        <w:pStyle w:val="ListNumber"/>
      </w:pPr>
      <w:r>
        <w:t>Anything provisioned and unused for 30 days: justify or remove.</w:t>
      </w:r>
    </w:p>
    <w:p>
      <w:pPr>
        <w:pStyle w:val="ListNumber"/>
      </w:pPr>
      <w:r>
        <w:t>Anything oversized against its actual peak: resize.</w:t>
      </w:r>
    </w:p>
    <w:p>
      <w:pPr>
        <w:pStyle w:val="ListNumber"/>
      </w:pPr>
      <w:r>
        <w:t>Reserved and committed spend against actual: over-committing is as wasteful as over-provisioning.</w:t>
      </w:r>
    </w:p>
    <w:p>
      <w:pPr>
        <w:pStyle w:val="Heading1"/>
      </w:pPr>
      <w:r>
        <w:t>SOP 6: Expiry calendar</w:t>
      </w:r>
    </w:p>
    <w:p>
      <w:r>
        <w:rPr>
          <w:b/>
        </w:rPr>
        <w:t>Run:</w:t>
      </w:r>
      <w:r>
        <w:t xml:space="preserve"> monthly, 90 days ahead.</w:t>
      </w:r>
    </w:p>
    <w:p>
      <w:r>
        <w:t>Certificates, domains, API keys, licences, signing keys, service credentials.</w:t>
      </w:r>
    </w:p>
    <w:p>
      <w:r>
        <w:t>Expiry is the single most predictable outage available and remains one of the most common, because it is nobody's job until the morning it is everybody's. A 90-day list with an owner per row removes the entire category.</w:t>
      </w:r>
    </w:p>
    <w:p>
      <w:pPr>
        <w:pStyle w:val="Heading1"/>
      </w:pPr>
      <w:r>
        <w:t>Escalation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Situation</w:t>
            </w:r>
          </w:p>
        </w:tc>
        <w:tc>
          <w:tcPr>
            <w:tcW w:type="dxa" w:w="4706"/>
            <w:shd w:val="clear" w:color="auto" w:fill="F1EAFE"/>
          </w:tcPr>
          <w:p>
            <w:pPr>
              <w:spacing w:after="40"/>
            </w:pPr>
            <w:r>
              <w:rPr>
                <w:b/>
                <w:sz w:val="18"/>
              </w:rPr>
            </w:r>
            <w:r>
              <w:rPr>
                <w:b/>
                <w:sz w:val="18"/>
              </w:rPr>
              <w:t>Goes to</w:t>
            </w:r>
          </w:p>
        </w:tc>
      </w:tr>
      <w:tr>
        <w:tc>
          <w:tcPr>
            <w:tcW w:type="dxa" w:w="4706"/>
          </w:tcPr>
          <w:p>
            <w:pPr>
              <w:spacing w:after="40"/>
            </w:pPr>
            <w:r>
              <w:rPr>
                <w:sz w:val="18"/>
              </w:rPr>
            </w:r>
            <w:r>
              <w:rPr>
                <w:sz w:val="18"/>
              </w:rPr>
              <w:t>SEV1, customer data or revenue affected</w:t>
            </w:r>
          </w:p>
        </w:tc>
        <w:tc>
          <w:tcPr>
            <w:tcW w:type="dxa" w:w="4706"/>
          </w:tcPr>
          <w:p>
            <w:pPr>
              <w:spacing w:after="40"/>
            </w:pPr>
            <w:r>
              <w:rPr>
                <w:sz w:val="18"/>
              </w:rPr>
            </w:r>
            <w:r>
              <w:rPr>
                <w:sz w:val="18"/>
              </w:rPr>
              <w:t>Incident lead, immediately, all hands</w:t>
            </w:r>
          </w:p>
        </w:tc>
      </w:tr>
      <w:tr>
        <w:tc>
          <w:tcPr>
            <w:tcW w:type="dxa" w:w="4706"/>
          </w:tcPr>
          <w:p>
            <w:pPr>
              <w:spacing w:after="40"/>
            </w:pPr>
            <w:r>
              <w:rPr>
                <w:sz w:val="18"/>
              </w:rPr>
            </w:r>
            <w:r>
              <w:rPr>
                <w:sz w:val="18"/>
              </w:rPr>
              <w:t>An automated remediation fired more than twice on the same target</w:t>
            </w:r>
          </w:p>
        </w:tc>
        <w:tc>
          <w:tcPr>
            <w:tcW w:type="dxa" w:w="4706"/>
          </w:tcPr>
          <w:p>
            <w:pPr>
              <w:spacing w:after="40"/>
            </w:pPr>
            <w:r>
              <w:rPr>
                <w:sz w:val="18"/>
              </w:rPr>
            </w:r>
            <w:r>
              <w:rPr>
                <w:sz w:val="18"/>
              </w:rPr>
              <w:t>Stop it. Investigate the fault it is hiding</w:t>
            </w:r>
          </w:p>
        </w:tc>
      </w:tr>
      <w:tr>
        <w:tc>
          <w:tcPr>
            <w:tcW w:type="dxa" w:w="4706"/>
          </w:tcPr>
          <w:p>
            <w:pPr>
              <w:spacing w:after="40"/>
            </w:pPr>
            <w:r>
              <w:rPr>
                <w:sz w:val="18"/>
              </w:rPr>
            </w:r>
            <w:r>
              <w:rPr>
                <w:sz w:val="18"/>
              </w:rPr>
              <w:t>A capacity projection under 14 days</w:t>
            </w:r>
          </w:p>
        </w:tc>
        <w:tc>
          <w:tcPr>
            <w:tcW w:type="dxa" w:w="4706"/>
          </w:tcPr>
          <w:p>
            <w:pPr>
              <w:spacing w:after="40"/>
            </w:pPr>
            <w:r>
              <w:rPr>
                <w:sz w:val="18"/>
              </w:rPr>
            </w:r>
            <w:r>
              <w:rPr>
                <w:sz w:val="18"/>
              </w:rPr>
              <w:t>Same day, with a spend decision if needed</w:t>
            </w:r>
          </w:p>
        </w:tc>
      </w:tr>
      <w:tr>
        <w:tc>
          <w:tcPr>
            <w:tcW w:type="dxa" w:w="4706"/>
          </w:tcPr>
          <w:p>
            <w:pPr>
              <w:spacing w:after="40"/>
            </w:pPr>
            <w:r>
              <w:rPr>
                <w:sz w:val="18"/>
              </w:rPr>
            </w:r>
            <w:r>
              <w:rPr>
                <w:sz w:val="18"/>
              </w:rPr>
              <w:t>Cost rising while load is flat</w:t>
            </w:r>
          </w:p>
        </w:tc>
        <w:tc>
          <w:tcPr>
            <w:tcW w:type="dxa" w:w="4706"/>
          </w:tcPr>
          <w:p>
            <w:pPr>
              <w:spacing w:after="40"/>
            </w:pPr>
            <w:r>
              <w:rPr>
                <w:sz w:val="18"/>
              </w:rPr>
            </w:r>
            <w:r>
              <w:rPr>
                <w:sz w:val="18"/>
              </w:rPr>
              <w:t>Finance and the CTO</w:t>
            </w:r>
          </w:p>
        </w:tc>
      </w:tr>
      <w:tr>
        <w:tc>
          <w:tcPr>
            <w:tcW w:type="dxa" w:w="4706"/>
          </w:tcPr>
          <w:p>
            <w:pPr>
              <w:spacing w:after="40"/>
            </w:pPr>
            <w:r>
              <w:rPr>
                <w:sz w:val="18"/>
              </w:rPr>
            </w:r>
            <w:r>
              <w:rPr>
                <w:sz w:val="18"/>
              </w:rPr>
              <w:t>Anything touching security posture</w:t>
            </w:r>
          </w:p>
        </w:tc>
        <w:tc>
          <w:tcPr>
            <w:tcW w:type="dxa" w:w="4706"/>
          </w:tcPr>
          <w:p>
            <w:pPr>
              <w:spacing w:after="40"/>
            </w:pPr>
            <w:r>
              <w:rPr>
                <w:sz w:val="18"/>
              </w:rPr>
            </w:r>
            <w:r>
              <w:rPr>
                <w:sz w:val="18"/>
              </w:rPr>
              <w:t>Security. Never remediated automatically</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DevOps: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DevOps: standard operating procedures</dc:title>
  <dc:subject/>
  <dc:creator>BvLogic</dc:creator>
  <cp:keywords>BvLogic, Sop, enterprise AI, DevOps: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