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AGENTS</w:t>
      </w:r>
    </w:p>
    <w:p>
      <w:pPr>
        <w:spacing w:after="160"/>
      </w:pPr>
      <w:r>
        <w:rPr>
          <w:rFonts w:ascii="Georgia" w:hAnsi="Georgia"/>
          <w:b/>
          <w:color w:val="0F141A"/>
          <w:sz w:val="56"/>
        </w:rPr>
        <w:t>DevOps: what is automated, and what is not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BVL-7EE19B</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Agents</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Traditional operations is a discovery problem. Something breaks, a person notices, a person investigates, a person fixes. Every step waits for attention, and attention is the scarcest thing in the building at 3am.</w:t>
      </w:r>
    </w:p>
    <w:p>
      <w:r>
        <w:t>AIOps changes the first two steps and deliberately leaves the last one guarded.</w:t>
      </w:r>
    </w:p>
    <w:p>
      <w:pPr>
        <w:pStyle w:val="Heading1"/>
      </w:pPr>
      <w:r>
        <w:t>The ten areas watched continuously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Area</w:t>
            </w:r>
          </w:p>
        </w:tc>
        <w:tc>
          <w:tcPr>
            <w:tcW w:type="dxa" w:w="4706"/>
            <w:shd w:val="clear" w:color="auto" w:fill="F1EAFE"/>
          </w:tcPr>
          <w:p>
            <w:pPr>
              <w:spacing w:after="40"/>
            </w:pPr>
            <w:r>
              <w:rPr>
                <w:b/>
                <w:sz w:val="18"/>
              </w:rPr>
            </w:r>
            <w:r>
              <w:rPr>
                <w:b/>
                <w:sz w:val="18"/>
              </w:rPr>
              <w:t>What the watching actually catches</w:t>
            </w:r>
          </w:p>
        </w:tc>
      </w:tr>
      <w:tr>
        <w:tc>
          <w:tcPr>
            <w:tcW w:type="dxa" w:w="4706"/>
          </w:tcPr>
          <w:p>
            <w:pPr>
              <w:spacing w:after="40"/>
            </w:pPr>
            <w:r>
              <w:rPr>
                <w:sz w:val="18"/>
              </w:rPr>
            </w:r>
            <w:r>
              <w:rPr>
                <w:sz w:val="18"/>
              </w:rPr>
              <w:t>Server monitoring</w:t>
            </w:r>
          </w:p>
        </w:tc>
        <w:tc>
          <w:tcPr>
            <w:tcW w:type="dxa" w:w="4706"/>
          </w:tcPr>
          <w:p>
            <w:pPr>
              <w:spacing w:after="40"/>
            </w:pPr>
            <w:r>
              <w:rPr>
                <w:sz w:val="18"/>
              </w:rPr>
            </w:r>
            <w:r>
              <w:rPr>
                <w:sz w:val="18"/>
              </w:rPr>
              <w:t>Resource exhaustion before it becomes an outage</w:t>
            </w:r>
          </w:p>
        </w:tc>
      </w:tr>
      <w:tr>
        <w:tc>
          <w:tcPr>
            <w:tcW w:type="dxa" w:w="4706"/>
          </w:tcPr>
          <w:p>
            <w:pPr>
              <w:spacing w:after="40"/>
            </w:pPr>
            <w:r>
              <w:rPr>
                <w:sz w:val="18"/>
              </w:rPr>
            </w:r>
            <w:r>
              <w:rPr>
                <w:sz w:val="18"/>
              </w:rPr>
              <w:t>Application monitoring</w:t>
            </w:r>
          </w:p>
        </w:tc>
        <w:tc>
          <w:tcPr>
            <w:tcW w:type="dxa" w:w="4706"/>
          </w:tcPr>
          <w:p>
            <w:pPr>
              <w:spacing w:after="40"/>
            </w:pPr>
            <w:r>
              <w:rPr>
                <w:sz w:val="18"/>
              </w:rPr>
            </w:r>
            <w:r>
              <w:rPr>
                <w:sz w:val="18"/>
              </w:rPr>
              <w:t>Latency and error-rate movement, per endpoint</w:t>
            </w:r>
          </w:p>
        </w:tc>
      </w:tr>
      <w:tr>
        <w:tc>
          <w:tcPr>
            <w:tcW w:type="dxa" w:w="4706"/>
          </w:tcPr>
          <w:p>
            <w:pPr>
              <w:spacing w:after="40"/>
            </w:pPr>
            <w:r>
              <w:rPr>
                <w:sz w:val="18"/>
              </w:rPr>
            </w:r>
            <w:r>
              <w:rPr>
                <w:sz w:val="18"/>
              </w:rPr>
              <w:t>Infrastructure monitoring</w:t>
            </w:r>
          </w:p>
        </w:tc>
        <w:tc>
          <w:tcPr>
            <w:tcW w:type="dxa" w:w="4706"/>
          </w:tcPr>
          <w:p>
            <w:pPr>
              <w:spacing w:after="40"/>
            </w:pPr>
            <w:r>
              <w:rPr>
                <w:sz w:val="18"/>
              </w:rPr>
            </w:r>
            <w:r>
              <w:rPr>
                <w:sz w:val="18"/>
              </w:rPr>
              <w:t>The layer people forget until DNS or a certificate expires</w:t>
            </w:r>
          </w:p>
        </w:tc>
      </w:tr>
      <w:tr>
        <w:tc>
          <w:tcPr>
            <w:tcW w:type="dxa" w:w="4706"/>
          </w:tcPr>
          <w:p>
            <w:pPr>
              <w:spacing w:after="40"/>
            </w:pPr>
            <w:r>
              <w:rPr>
                <w:sz w:val="18"/>
              </w:rPr>
            </w:r>
            <w:r>
              <w:rPr>
                <w:sz w:val="18"/>
              </w:rPr>
              <w:t>Capacity planning</w:t>
            </w:r>
          </w:p>
        </w:tc>
        <w:tc>
          <w:tcPr>
            <w:tcW w:type="dxa" w:w="4706"/>
          </w:tcPr>
          <w:p>
            <w:pPr>
              <w:spacing w:after="40"/>
            </w:pPr>
            <w:r>
              <w:rPr>
                <w:sz w:val="18"/>
              </w:rPr>
            </w:r>
            <w:r>
              <w:rPr>
                <w:sz w:val="18"/>
              </w:rPr>
              <w:t>The date a resource runs out, projected from the trend</w:t>
            </w:r>
          </w:p>
        </w:tc>
      </w:tr>
      <w:tr>
        <w:tc>
          <w:tcPr>
            <w:tcW w:type="dxa" w:w="4706"/>
          </w:tcPr>
          <w:p>
            <w:pPr>
              <w:spacing w:after="40"/>
            </w:pPr>
            <w:r>
              <w:rPr>
                <w:sz w:val="18"/>
              </w:rPr>
            </w:r>
            <w:r>
              <w:rPr>
                <w:sz w:val="18"/>
              </w:rPr>
              <w:t>Incident detection</w:t>
            </w:r>
          </w:p>
        </w:tc>
        <w:tc>
          <w:tcPr>
            <w:tcW w:type="dxa" w:w="4706"/>
          </w:tcPr>
          <w:p>
            <w:pPr>
              <w:spacing w:after="40"/>
            </w:pPr>
            <w:r>
              <w:rPr>
                <w:sz w:val="18"/>
              </w:rPr>
            </w:r>
            <w:r>
              <w:rPr>
                <w:sz w:val="18"/>
              </w:rPr>
              <w:t>A problem, before a customer reports it</w:t>
            </w:r>
          </w:p>
        </w:tc>
      </w:tr>
      <w:tr>
        <w:tc>
          <w:tcPr>
            <w:tcW w:type="dxa" w:w="4706"/>
          </w:tcPr>
          <w:p>
            <w:pPr>
              <w:spacing w:after="40"/>
            </w:pPr>
            <w:r>
              <w:rPr>
                <w:sz w:val="18"/>
              </w:rPr>
            </w:r>
            <w:r>
              <w:rPr>
                <w:sz w:val="18"/>
              </w:rPr>
              <w:t>Root-cause analysis</w:t>
            </w:r>
          </w:p>
        </w:tc>
        <w:tc>
          <w:tcPr>
            <w:tcW w:type="dxa" w:w="4706"/>
          </w:tcPr>
          <w:p>
            <w:pPr>
              <w:spacing w:after="40"/>
            </w:pPr>
            <w:r>
              <w:rPr>
                <w:sz w:val="18"/>
              </w:rPr>
            </w:r>
            <w:r>
              <w:rPr>
                <w:sz w:val="18"/>
              </w:rPr>
              <w:t>Which change or dependency caused this, not just that it broke</w:t>
            </w:r>
          </w:p>
        </w:tc>
      </w:tr>
      <w:tr>
        <w:tc>
          <w:tcPr>
            <w:tcW w:type="dxa" w:w="4706"/>
          </w:tcPr>
          <w:p>
            <w:pPr>
              <w:spacing w:after="40"/>
            </w:pPr>
            <w:r>
              <w:rPr>
                <w:sz w:val="18"/>
              </w:rPr>
            </w:r>
            <w:r>
              <w:rPr>
                <w:sz w:val="18"/>
              </w:rPr>
              <w:t>Predictive maintenance</w:t>
            </w:r>
          </w:p>
        </w:tc>
        <w:tc>
          <w:tcPr>
            <w:tcW w:type="dxa" w:w="4706"/>
          </w:tcPr>
          <w:p>
            <w:pPr>
              <w:spacing w:after="40"/>
            </w:pPr>
            <w:r>
              <w:rPr>
                <w:sz w:val="18"/>
              </w:rPr>
            </w:r>
            <w:r>
              <w:rPr>
                <w:sz w:val="18"/>
              </w:rPr>
              <w:t>Disks, certificates, keys and licences, before expiry</w:t>
            </w:r>
          </w:p>
        </w:tc>
      </w:tr>
      <w:tr>
        <w:tc>
          <w:tcPr>
            <w:tcW w:type="dxa" w:w="4706"/>
          </w:tcPr>
          <w:p>
            <w:pPr>
              <w:spacing w:after="40"/>
            </w:pPr>
            <w:r>
              <w:rPr>
                <w:sz w:val="18"/>
              </w:rPr>
            </w:r>
            <w:r>
              <w:rPr>
                <w:sz w:val="18"/>
              </w:rPr>
              <w:t>Cloud optimisation</w:t>
            </w:r>
          </w:p>
        </w:tc>
        <w:tc>
          <w:tcPr>
            <w:tcW w:type="dxa" w:w="4706"/>
          </w:tcPr>
          <w:p>
            <w:pPr>
              <w:spacing w:after="40"/>
            </w:pPr>
            <w:r>
              <w:rPr>
                <w:sz w:val="18"/>
              </w:rPr>
            </w:r>
            <w:r>
              <w:rPr>
                <w:sz w:val="18"/>
              </w:rPr>
              <w:t>Resources provisioned and unused</w:t>
            </w:r>
          </w:p>
        </w:tc>
      </w:tr>
      <w:tr>
        <w:tc>
          <w:tcPr>
            <w:tcW w:type="dxa" w:w="4706"/>
          </w:tcPr>
          <w:p>
            <w:pPr>
              <w:spacing w:after="40"/>
            </w:pPr>
            <w:r>
              <w:rPr>
                <w:sz w:val="18"/>
              </w:rPr>
            </w:r>
            <w:r>
              <w:rPr>
                <w:sz w:val="18"/>
              </w:rPr>
              <w:t>Cost optimisation</w:t>
            </w:r>
          </w:p>
        </w:tc>
        <w:tc>
          <w:tcPr>
            <w:tcW w:type="dxa" w:w="4706"/>
          </w:tcPr>
          <w:p>
            <w:pPr>
              <w:spacing w:after="40"/>
            </w:pPr>
            <w:r>
              <w:rPr>
                <w:sz w:val="18"/>
              </w:rPr>
            </w:r>
            <w:r>
              <w:rPr>
                <w:sz w:val="18"/>
              </w:rPr>
              <w:t>Spend trend against usage trend, which are not the same line</w:t>
            </w:r>
          </w:p>
        </w:tc>
      </w:tr>
      <w:tr>
        <w:tc>
          <w:tcPr>
            <w:tcW w:type="dxa" w:w="4706"/>
          </w:tcPr>
          <w:p>
            <w:pPr>
              <w:spacing w:after="40"/>
            </w:pPr>
            <w:r>
              <w:rPr>
                <w:sz w:val="18"/>
              </w:rPr>
            </w:r>
            <w:r>
              <w:rPr>
                <w:sz w:val="18"/>
              </w:rPr>
              <w:t>Automated remediation</w:t>
            </w:r>
          </w:p>
        </w:tc>
        <w:tc>
          <w:tcPr>
            <w:tcW w:type="dxa" w:w="4706"/>
          </w:tcPr>
          <w:p>
            <w:pPr>
              <w:spacing w:after="40"/>
            </w:pPr>
            <w:r>
              <w:rPr>
                <w:sz w:val="18"/>
              </w:rPr>
            </w:r>
            <w:r>
              <w:rPr>
                <w:sz w:val="18"/>
              </w:rPr>
              <w:t>The narrow set of fixes safe to apply without a person</w:t>
            </w:r>
          </w:p>
        </w:tc>
      </w:tr>
    </w:tbl>
    <w:p>
      <w:pPr>
        <w:spacing w:after="40"/>
      </w:pPr>
    </w:p>
    <w:p>
      <w:pPr>
        <w:pStyle w:val="Heading1"/>
      </w:pPr>
      <w:r>
        <w:t>The four agents</w:t>
      </w:r>
    </w:p>
    <w:p>
      <w:pPr>
        <w:pStyle w:val="Heading2"/>
      </w:pPr>
      <w:r>
        <w:t>Observation agent</w:t>
      </w:r>
    </w:p>
    <w:p>
      <w:r>
        <w:t xml:space="preserve">Watches metrics, logs and traces, and reports </w:t>
      </w:r>
      <w:r>
        <w:rPr>
          <w:b/>
        </w:rPr>
        <w:t>deviation from normal</w:t>
      </w:r>
      <w:r>
        <w:t xml:space="preserve"> rather than threshold breaches. Thresholds catch the failures you predicted; a service quietly serving twice as many errors as usual while staying under every limit is the one that surprises you.</w:t>
      </w:r>
    </w:p>
    <w:p>
      <w:r>
        <w:rPr>
          <w:b/>
        </w:rPr>
        <w:t>Reach:</w:t>
      </w:r>
      <w:r>
        <w:t xml:space="preserve"> telemetry, read-only. </w:t>
      </w:r>
      <w:r>
        <w:rPr>
          <w:b/>
        </w:rPr>
        <w:t>Output:</w:t>
      </w:r>
      <w:r>
        <w:t xml:space="preserve"> anomalies, ranked, with the baseline they departed from.</w:t>
      </w:r>
    </w:p>
    <w:p>
      <w:pPr>
        <w:pStyle w:val="Heading2"/>
      </w:pPr>
      <w:r>
        <w:t>Root-cause agent</w:t>
      </w:r>
    </w:p>
    <w:p>
      <w:r>
        <w:t>Correlates a symptom with what changed: deploys, configuration, dependency versions, traffic composition. Most incidents have a change behind them, and the delay in finding it is most of the outage.</w:t>
      </w:r>
    </w:p>
    <w:p>
      <w:r>
        <w:rPr>
          <w:b/>
        </w:rPr>
        <w:t>Reach:</w:t>
      </w:r>
      <w:r>
        <w:t xml:space="preserve"> telemetry, deploy history, configuration history. Read-only. </w:t>
      </w:r>
      <w:r>
        <w:rPr>
          <w:b/>
        </w:rPr>
        <w:t>Output:</w:t>
      </w:r>
      <w:r>
        <w:t xml:space="preserve"> ranked candidate causes with the evidence for each, never a single confident answer.</w:t>
      </w:r>
    </w:p>
    <w:p>
      <w:pPr>
        <w:pStyle w:val="Heading2"/>
      </w:pPr>
      <w:r>
        <w:t>Capacity agent</w:t>
      </w:r>
    </w:p>
    <w:p>
      <w:r>
        <w:t>Projects when a resource runs out at the current trend, and what it will cost to not run out.</w:t>
      </w:r>
    </w:p>
    <w:p>
      <w:r>
        <w:rPr>
          <w:b/>
        </w:rPr>
        <w:t>Reach:</w:t>
      </w:r>
      <w:r>
        <w:t xml:space="preserve"> usage history and billing. </w:t>
      </w:r>
      <w:r>
        <w:rPr>
          <w:b/>
        </w:rPr>
        <w:t>Output:</w:t>
      </w:r>
      <w:r>
        <w:t xml:space="preserve"> dated projections. "Disk full in 11 days" is actionable; "disk at 78%" is not.</w:t>
      </w:r>
    </w:p>
    <w:p>
      <w:pPr>
        <w:pStyle w:val="Heading2"/>
      </w:pPr>
      <w:r>
        <w:t>Cost agent</w:t>
      </w:r>
    </w:p>
    <w:p>
      <w:r>
        <w:t>Tracks spend against usage. The interesting finding is almost never the total, it is the resource that has been running for three months and serving nothing.</w:t>
      </w:r>
    </w:p>
    <w:p>
      <w:r>
        <w:rPr>
          <w:b/>
        </w:rPr>
        <w:t>Reach:</w:t>
      </w:r>
      <w:r>
        <w:t xml:space="preserve"> billing and inventory, read-only. </w:t>
      </w:r>
      <w:r>
        <w:rPr>
          <w:b/>
        </w:rPr>
        <w:t>Output:</w:t>
      </w:r>
      <w:r>
        <w:t xml:space="preserve"> unused resources, oversized instances, and spend rising faster than load.</w:t>
      </w:r>
    </w:p>
    <w:p>
      <w:pPr>
        <w:pStyle w:val="Heading1"/>
      </w:pPr>
      <w:r>
        <w:t>Automated remediation, and its limits</w:t>
      </w:r>
    </w:p>
    <w:p>
      <w:r>
        <w:t>This is the part that must be bounded, because an agent with production write access and a bad hypothesis can turn a degraded service into an outage faster than any human could.</w:t>
      </w:r>
    </w:p>
    <w:p>
      <w:r>
        <w:rPr>
          <w:b/>
        </w:rPr>
        <w:t>Allowed without a person</w:t>
      </w:r>
      <w:r>
        <w:t>, on a named allowlist, rate-limited, always logged:</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Action</w:t>
            </w:r>
          </w:p>
        </w:tc>
        <w:tc>
          <w:tcPr>
            <w:tcW w:type="dxa" w:w="4706"/>
            <w:shd w:val="clear" w:color="auto" w:fill="F1EAFE"/>
          </w:tcPr>
          <w:p>
            <w:pPr>
              <w:spacing w:after="40"/>
            </w:pPr>
            <w:r>
              <w:rPr>
                <w:b/>
                <w:sz w:val="18"/>
              </w:rPr>
            </w:r>
            <w:r>
              <w:rPr>
                <w:b/>
                <w:sz w:val="18"/>
              </w:rPr>
              <w:t>Why it is safe</w:t>
            </w:r>
          </w:p>
        </w:tc>
      </w:tr>
      <w:tr>
        <w:tc>
          <w:tcPr>
            <w:tcW w:type="dxa" w:w="4706"/>
          </w:tcPr>
          <w:p>
            <w:pPr>
              <w:spacing w:after="40"/>
            </w:pPr>
            <w:r>
              <w:rPr>
                <w:sz w:val="18"/>
              </w:rPr>
            </w:r>
            <w:r>
              <w:rPr>
                <w:sz w:val="18"/>
              </w:rPr>
              <w:t>Restart a stateless service that failed its health check</w:t>
            </w:r>
          </w:p>
        </w:tc>
        <w:tc>
          <w:tcPr>
            <w:tcW w:type="dxa" w:w="4706"/>
          </w:tcPr>
          <w:p>
            <w:pPr>
              <w:spacing w:after="40"/>
            </w:pPr>
            <w:r>
              <w:rPr>
                <w:sz w:val="18"/>
              </w:rPr>
            </w:r>
            <w:r>
              <w:rPr>
                <w:sz w:val="18"/>
              </w:rPr>
              <w:t>Bounded, reversible, well understood</w:t>
            </w:r>
          </w:p>
        </w:tc>
      </w:tr>
      <w:tr>
        <w:tc>
          <w:tcPr>
            <w:tcW w:type="dxa" w:w="4706"/>
          </w:tcPr>
          <w:p>
            <w:pPr>
              <w:spacing w:after="40"/>
            </w:pPr>
            <w:r>
              <w:rPr>
                <w:sz w:val="18"/>
              </w:rPr>
            </w:r>
            <w:r>
              <w:rPr>
                <w:sz w:val="18"/>
              </w:rPr>
              <w:t>Clear a known-safe temporary directory above a threshold</w:t>
            </w:r>
          </w:p>
        </w:tc>
        <w:tc>
          <w:tcPr>
            <w:tcW w:type="dxa" w:w="4706"/>
          </w:tcPr>
          <w:p>
            <w:pPr>
              <w:spacing w:after="40"/>
            </w:pPr>
            <w:r>
              <w:rPr>
                <w:sz w:val="18"/>
              </w:rPr>
            </w:r>
            <w:r>
              <w:rPr>
                <w:sz w:val="18"/>
              </w:rPr>
              <w:t>The alternative is disk exhaustion</w:t>
            </w:r>
          </w:p>
        </w:tc>
      </w:tr>
      <w:tr>
        <w:tc>
          <w:tcPr>
            <w:tcW w:type="dxa" w:w="4706"/>
          </w:tcPr>
          <w:p>
            <w:pPr>
              <w:spacing w:after="40"/>
            </w:pPr>
            <w:r>
              <w:rPr>
                <w:sz w:val="18"/>
              </w:rPr>
            </w:r>
            <w:r>
              <w:rPr>
                <w:sz w:val="18"/>
              </w:rPr>
              <w:t>Scale out within a pre-approved ceiling</w:t>
            </w:r>
          </w:p>
        </w:tc>
        <w:tc>
          <w:tcPr>
            <w:tcW w:type="dxa" w:w="4706"/>
          </w:tcPr>
          <w:p>
            <w:pPr>
              <w:spacing w:after="40"/>
            </w:pPr>
            <w:r>
              <w:rPr>
                <w:sz w:val="18"/>
              </w:rPr>
            </w:r>
            <w:r>
              <w:rPr>
                <w:sz w:val="18"/>
              </w:rPr>
              <w:t>Costs money, not data</w:t>
            </w:r>
          </w:p>
        </w:tc>
      </w:tr>
      <w:tr>
        <w:tc>
          <w:tcPr>
            <w:tcW w:type="dxa" w:w="4706"/>
          </w:tcPr>
          <w:p>
            <w:pPr>
              <w:spacing w:after="40"/>
            </w:pPr>
            <w:r>
              <w:rPr>
                <w:sz w:val="18"/>
              </w:rPr>
            </w:r>
            <w:r>
              <w:rPr>
                <w:sz w:val="18"/>
              </w:rPr>
              <w:t>Rotate a log file, recycle a stuck worker</w:t>
            </w:r>
          </w:p>
        </w:tc>
        <w:tc>
          <w:tcPr>
            <w:tcW w:type="dxa" w:w="4706"/>
          </w:tcPr>
          <w:p>
            <w:pPr>
              <w:spacing w:after="40"/>
            </w:pPr>
            <w:r>
              <w:rPr>
                <w:sz w:val="18"/>
              </w:rPr>
            </w:r>
            <w:r>
              <w:rPr>
                <w:sz w:val="18"/>
              </w:rPr>
              <w:t>Routine housekeeping</w:t>
            </w:r>
          </w:p>
        </w:tc>
      </w:tr>
      <w:tr>
        <w:tc>
          <w:tcPr>
            <w:tcW w:type="dxa" w:w="4706"/>
          </w:tcPr>
          <w:p>
            <w:pPr>
              <w:spacing w:after="40"/>
            </w:pPr>
            <w:r>
              <w:rPr>
                <w:sz w:val="18"/>
              </w:rPr>
            </w:r>
            <w:r>
              <w:rPr>
                <w:sz w:val="18"/>
              </w:rPr>
              <w:t>Fail over to a standby that is already healthy</w:t>
            </w:r>
          </w:p>
        </w:tc>
        <w:tc>
          <w:tcPr>
            <w:tcW w:type="dxa" w:w="4706"/>
          </w:tcPr>
          <w:p>
            <w:pPr>
              <w:spacing w:after="40"/>
            </w:pPr>
            <w:r>
              <w:rPr>
                <w:sz w:val="18"/>
              </w:rPr>
            </w:r>
            <w:r>
              <w:rPr>
                <w:sz w:val="18"/>
              </w:rPr>
              <w:t>The path is designed and tested</w:t>
            </w:r>
          </w:p>
        </w:tc>
      </w:tr>
    </w:tbl>
    <w:p>
      <w:pPr>
        <w:spacing w:after="40"/>
      </w:pPr>
    </w:p>
    <w:p>
      <w:r>
        <w:rPr>
          <w:b/>
        </w:rPr>
        <w:t>Never without a person:</w:t>
      </w:r>
    </w:p>
    <w:p>
      <w:pPr>
        <w:pStyle w:val="ListBullet"/>
      </w:pPr>
      <w:r>
        <w:t>Anything that deletes data, or could</w:t>
      </w:r>
    </w:p>
    <w:p>
      <w:pPr>
        <w:pStyle w:val="ListBullet"/>
      </w:pPr>
      <w:r>
        <w:t>Schema or migration operations</w:t>
      </w:r>
    </w:p>
    <w:p>
      <w:pPr>
        <w:pStyle w:val="ListBullet"/>
      </w:pPr>
      <w:r>
        <w:t>Scaling beyond the approved ceiling, which is a spending decision</w:t>
      </w:r>
    </w:p>
    <w:p>
      <w:pPr>
        <w:pStyle w:val="ListBullet"/>
      </w:pPr>
      <w:r>
        <w:t>Modifying security groups, firewall rules or access policy</w:t>
      </w:r>
    </w:p>
    <w:p>
      <w:pPr>
        <w:pStyle w:val="ListBullet"/>
      </w:pPr>
      <w:r>
        <w:t>Rolling back a release. That is an accountability call</w:t>
      </w:r>
    </w:p>
    <w:p>
      <w:pPr>
        <w:pStyle w:val="ListBullet"/>
      </w:pPr>
      <w:r>
        <w:t>Any action on a system already in a declared incident, where an automated change makes the</w:t>
      </w:r>
    </w:p>
    <w:p>
      <w:r>
        <w:t>timeline unreadable</w:t>
      </w:r>
    </w:p>
    <w:p>
      <w:r>
        <w:rPr>
          <w:b/>
        </w:rPr>
        <w:t>Three hard rules on the allowlist.</w:t>
      </w:r>
      <w:r>
        <w:t xml:space="preserve"> Every automated action is logged with its trigger. Any action repeating more than twice in an hour stops and escalates, because a remediation firing in a loop is masking the real fault. And the allowlist is reviewed quarterly, because it grows by exception and nobody remembers to shrink it.</w:t>
      </w:r>
    </w:p>
    <w:p>
      <w:pPr>
        <w:pStyle w:val="Heading1"/>
      </w:pPr>
      <w:r>
        <w:t>What stays with a person</w:t>
      </w:r>
    </w:p>
    <w:p>
      <w:pPr>
        <w:pStyle w:val="ListBullet"/>
      </w:pPr>
      <w:r>
        <w:t>Declaring an incident, and its severity</w:t>
      </w:r>
    </w:p>
    <w:p>
      <w:pPr>
        <w:pStyle w:val="ListBullet"/>
      </w:pPr>
      <w:r>
        <w:t>Rolling back a release</w:t>
      </w:r>
    </w:p>
    <w:p>
      <w:pPr>
        <w:pStyle w:val="ListBullet"/>
      </w:pPr>
      <w:r>
        <w:t>Any change to access, network or security posture</w:t>
      </w:r>
    </w:p>
    <w:p>
      <w:pPr>
        <w:pStyle w:val="ListBullet"/>
      </w:pPr>
      <w:r>
        <w:t>Approving spend, including scaling past the ceiling</w:t>
      </w:r>
    </w:p>
    <w:p>
      <w:pPr>
        <w:pStyle w:val="ListBullet"/>
      </w:pPr>
      <w:r>
        <w:t>Closing an incident and writing what actually happened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DevOps: what is automated, and what is not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DevOps: what is automated, and what is not</dc:title>
  <dc:subject/>
  <dc:creator>BvLogic</dc:creator>
  <cp:keywords>BvLogic, Agents, enterprise AI, DevOps: what is automated, and what is not</cp:keywords>
  <dc:description/>
  <cp:lastModifiedBy/>
  <cp:revision>1</cp:revision>
  <dcterms:created xsi:type="dcterms:W3CDTF">2013-12-23T23:15:00Z</dcterms:created>
  <dcterms:modified xsi:type="dcterms:W3CDTF">2013-12-23T23:15:00Z</dcterms:modified>
  <cp:category>Agents</cp:category>
  <dc:language>en-GB</dc:language>
</cp:coreProperties>
</file>