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Data Quality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BVL-C2BACF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pipelines, thresholds and results are invented to show the shape of a report someone will actually act on. Copy the structure; your thresholds must come from your own data.</w:t>
      </w:r>
    </w:p>
    <w:p>
      <w:r>
        <w:t>A quality report has one job: say whether today's numbers can be relied on, and if not, exactly which ones. Everything below is arranged so that a person who reads only the first table knows the answer.</w:t>
      </w:r>
    </w:p>
    <w:p>
      <w:r>
        <w:t>---</w:t>
      </w:r>
    </w:p>
    <w:p>
      <w:pPr>
        <w:pStyle w:val="Heading1"/>
      </w:pPr>
      <w:r>
        <w:t>Data quality: 2026-08-04</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Pipelines</w:t>
            </w:r>
          </w:p>
        </w:tc>
        <w:tc>
          <w:tcPr>
            <w:tcW w:type="dxa" w:w="4706"/>
            <w:shd w:val="clear" w:color="auto" w:fill="F1EAFE"/>
          </w:tcPr>
          <w:p>
            <w:pPr>
              <w:spacing w:after="40"/>
            </w:pPr>
            <w:r>
              <w:rPr>
                <w:b/>
                <w:sz w:val="18"/>
              </w:rPr>
            </w:r>
            <w:r>
              <w:rPr>
                <w:b/>
                <w:sz w:val="18"/>
              </w:rPr>
              <w:t>9</w:t>
            </w:r>
          </w:p>
        </w:tc>
      </w:tr>
      <w:tr>
        <w:tc>
          <w:tcPr>
            <w:tcW w:type="dxa" w:w="4706"/>
          </w:tcPr>
          <w:p>
            <w:pPr>
              <w:spacing w:after="40"/>
            </w:pPr>
            <w:r>
              <w:rPr>
                <w:sz w:val="18"/>
              </w:rPr>
            </w:r>
            <w:r>
              <w:rPr>
                <w:sz w:val="18"/>
              </w:rPr>
              <w:t>Runs</w:t>
            </w:r>
          </w:p>
        </w:tc>
        <w:tc>
          <w:tcPr>
            <w:tcW w:type="dxa" w:w="4706"/>
          </w:tcPr>
          <w:p>
            <w:pPr>
              <w:spacing w:after="40"/>
            </w:pPr>
            <w:r>
              <w:rPr>
                <w:sz w:val="18"/>
              </w:rPr>
            </w:r>
            <w:r>
              <w:rPr>
                <w:sz w:val="18"/>
              </w:rPr>
              <w:t>14 (9 daily, 5 hourly)</w:t>
            </w:r>
          </w:p>
        </w:tc>
      </w:tr>
      <w:tr>
        <w:tc>
          <w:tcPr>
            <w:tcW w:type="dxa" w:w="4706"/>
          </w:tcPr>
          <w:p>
            <w:pPr>
              <w:spacing w:after="40"/>
            </w:pPr>
            <w:r>
              <w:rPr>
                <w:sz w:val="18"/>
              </w:rPr>
            </w:r>
            <w:r>
              <w:rPr>
                <w:sz w:val="18"/>
              </w:rPr>
              <w:t>Overall</w:t>
            </w:r>
          </w:p>
        </w:tc>
        <w:tc>
          <w:tcPr>
            <w:tcW w:type="dxa" w:w="4706"/>
          </w:tcPr>
          <w:p>
            <w:pPr>
              <w:spacing w:after="40"/>
            </w:pPr>
            <w:r>
              <w:rPr>
                <w:sz w:val="18"/>
              </w:rPr>
            </w:r>
            <w:r>
              <w:rPr>
                <w:b/>
                <w:sz w:val="18"/>
              </w:rPr>
              <w:t>1 pipeline failed closed, 1 degraded, 7 clean</w:t>
            </w:r>
          </w:p>
        </w:tc>
      </w:tr>
      <w:tr>
        <w:tc>
          <w:tcPr>
            <w:tcW w:type="dxa" w:w="4706"/>
          </w:tcPr>
          <w:p>
            <w:pPr>
              <w:spacing w:after="40"/>
            </w:pPr>
            <w:r>
              <w:rPr>
                <w:sz w:val="18"/>
              </w:rPr>
            </w:r>
            <w:r>
              <w:rPr>
                <w:sz w:val="18"/>
              </w:rPr>
              <w:t>Reported to</w:t>
            </w:r>
          </w:p>
        </w:tc>
        <w:tc>
          <w:tcPr>
            <w:tcW w:type="dxa" w:w="4706"/>
          </w:tcPr>
          <w:p>
            <w:pPr>
              <w:spacing w:after="40"/>
            </w:pPr>
            <w:r>
              <w:rPr>
                <w:sz w:val="18"/>
              </w:rPr>
            </w:r>
            <w:r>
              <w:rPr>
                <w:sz w:val="18"/>
              </w:rPr>
              <w:t>Data platform team and the finance definition owner</w:t>
            </w:r>
          </w:p>
        </w:tc>
      </w:tr>
    </w:tbl>
    <w:p>
      <w:pPr>
        <w:spacing w:after="40"/>
      </w:pPr>
    </w:p>
    <w:p>
      <w:pPr>
        <w:pStyle w:val="Heading1"/>
      </w:pPr>
      <w:r>
        <w:t>1. Can today's numbers be relied on?</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Domain</w:t>
            </w:r>
          </w:p>
        </w:tc>
        <w:tc>
          <w:tcPr>
            <w:tcW w:type="dxa" w:w="3137"/>
            <w:shd w:val="clear" w:color="auto" w:fill="F1EAFE"/>
          </w:tcPr>
          <w:p>
            <w:pPr>
              <w:spacing w:after="40"/>
            </w:pPr>
            <w:r>
              <w:rPr>
                <w:b/>
                <w:sz w:val="18"/>
              </w:rPr>
            </w:r>
            <w:r>
              <w:rPr>
                <w:b/>
                <w:sz w:val="18"/>
              </w:rPr>
              <w:t>Status</w:t>
            </w:r>
          </w:p>
        </w:tc>
        <w:tc>
          <w:tcPr>
            <w:tcW w:type="dxa" w:w="3137"/>
            <w:shd w:val="clear" w:color="auto" w:fill="F1EAFE"/>
          </w:tcPr>
          <w:p>
            <w:pPr>
              <w:spacing w:after="40"/>
            </w:pPr>
            <w:r>
              <w:rPr>
                <w:b/>
                <w:sz w:val="18"/>
              </w:rPr>
            </w:r>
            <w:r>
              <w:rPr>
                <w:b/>
                <w:sz w:val="18"/>
              </w:rPr>
              <w:t>If not, what is affected</w:t>
            </w:r>
          </w:p>
        </w:tc>
      </w:tr>
      <w:tr>
        <w:tc>
          <w:tcPr>
            <w:tcW w:type="dxa" w:w="3137"/>
          </w:tcPr>
          <w:p>
            <w:pPr>
              <w:spacing w:after="40"/>
            </w:pPr>
            <w:r>
              <w:rPr>
                <w:sz w:val="18"/>
              </w:rPr>
            </w:r>
            <w:r>
              <w:rPr>
                <w:sz w:val="18"/>
              </w:rPr>
              <w:t>Orders</w:t>
            </w:r>
          </w:p>
        </w:tc>
        <w:tc>
          <w:tcPr>
            <w:tcW w:type="dxa" w:w="3137"/>
          </w:tcPr>
          <w:p>
            <w:pPr>
              <w:spacing w:after="40"/>
            </w:pPr>
            <w:r>
              <w:rPr>
                <w:sz w:val="18"/>
              </w:rPr>
            </w:r>
            <w:r>
              <w:rPr>
                <w:sz w:val="18"/>
              </w:rPr>
              <w:t>Clean</w:t>
            </w:r>
          </w:p>
        </w:tc>
        <w:tc>
          <w:tcPr>
            <w:tcW w:type="dxa" w:w="3137"/>
          </w:tcPr>
          <w:p>
            <w:pPr>
              <w:spacing w:after="40"/>
            </w:pPr>
            <w:r>
              <w:rPr>
                <w:sz w:val="18"/>
              </w:rPr>
            </w:r>
          </w:p>
        </w:tc>
      </w:tr>
      <w:tr>
        <w:tc>
          <w:tcPr>
            <w:tcW w:type="dxa" w:w="3137"/>
          </w:tcPr>
          <w:p>
            <w:pPr>
              <w:spacing w:after="40"/>
            </w:pPr>
            <w:r>
              <w:rPr>
                <w:sz w:val="18"/>
              </w:rPr>
            </w:r>
            <w:r>
              <w:rPr>
                <w:sz w:val="18"/>
              </w:rPr>
              <w:t>Revenue</w:t>
            </w:r>
          </w:p>
        </w:tc>
        <w:tc>
          <w:tcPr>
            <w:tcW w:type="dxa" w:w="3137"/>
          </w:tcPr>
          <w:p>
            <w:pPr>
              <w:spacing w:after="40"/>
            </w:pPr>
            <w:r>
              <w:rPr>
                <w:sz w:val="18"/>
              </w:rPr>
            </w:r>
            <w:r>
              <w:rPr>
                <w:b/>
                <w:sz w:val="18"/>
              </w:rPr>
              <w:t>Yesterday's data</w:t>
            </w:r>
          </w:p>
        </w:tc>
        <w:tc>
          <w:tcPr>
            <w:tcW w:type="dxa" w:w="3137"/>
          </w:tcPr>
          <w:p>
            <w:pPr>
              <w:spacing w:after="40"/>
            </w:pPr>
            <w:r>
              <w:rPr>
                <w:sz w:val="18"/>
              </w:rPr>
            </w:r>
            <w:r>
              <w:rPr>
                <w:sz w:val="18"/>
              </w:rPr>
              <w:t>Revenue dashboards show 2026-08-03. Not wrong; one day behind.</w:t>
            </w:r>
          </w:p>
        </w:tc>
      </w:tr>
      <w:tr>
        <w:tc>
          <w:tcPr>
            <w:tcW w:type="dxa" w:w="3137"/>
          </w:tcPr>
          <w:p>
            <w:pPr>
              <w:spacing w:after="40"/>
            </w:pPr>
            <w:r>
              <w:rPr>
                <w:sz w:val="18"/>
              </w:rPr>
            </w:r>
            <w:r>
              <w:rPr>
                <w:sz w:val="18"/>
              </w:rPr>
              <w:t>Customers</w:t>
            </w:r>
          </w:p>
        </w:tc>
        <w:tc>
          <w:tcPr>
            <w:tcW w:type="dxa" w:w="3137"/>
          </w:tcPr>
          <w:p>
            <w:pPr>
              <w:spacing w:after="40"/>
            </w:pPr>
            <w:r>
              <w:rPr>
                <w:sz w:val="18"/>
              </w:rPr>
            </w:r>
            <w:r>
              <w:rPr>
                <w:sz w:val="18"/>
              </w:rPr>
              <w:t>Clean</w:t>
            </w:r>
          </w:p>
        </w:tc>
        <w:tc>
          <w:tcPr>
            <w:tcW w:type="dxa" w:w="3137"/>
          </w:tcPr>
          <w:p>
            <w:pPr>
              <w:spacing w:after="40"/>
            </w:pPr>
            <w:r>
              <w:rPr>
                <w:sz w:val="18"/>
              </w:rPr>
            </w:r>
          </w:p>
        </w:tc>
      </w:tr>
      <w:tr>
        <w:tc>
          <w:tcPr>
            <w:tcW w:type="dxa" w:w="3137"/>
          </w:tcPr>
          <w:p>
            <w:pPr>
              <w:spacing w:after="40"/>
            </w:pPr>
            <w:r>
              <w:rPr>
                <w:sz w:val="18"/>
              </w:rPr>
            </w:r>
            <w:r>
              <w:rPr>
                <w:sz w:val="18"/>
              </w:rPr>
              <w:t>Inventory</w:t>
            </w:r>
          </w:p>
        </w:tc>
        <w:tc>
          <w:tcPr>
            <w:tcW w:type="dxa" w:w="3137"/>
          </w:tcPr>
          <w:p>
            <w:pPr>
              <w:spacing w:after="40"/>
            </w:pPr>
            <w:r>
              <w:rPr>
                <w:sz w:val="18"/>
              </w:rPr>
            </w:r>
            <w:r>
              <w:rPr>
                <w:sz w:val="18"/>
              </w:rPr>
              <w:t>Degraded</w:t>
            </w:r>
          </w:p>
        </w:tc>
        <w:tc>
          <w:tcPr>
            <w:tcW w:type="dxa" w:w="3137"/>
          </w:tcPr>
          <w:p>
            <w:pPr>
              <w:spacing w:after="40"/>
            </w:pPr>
            <w:r>
              <w:rPr>
                <w:sz w:val="18"/>
              </w:rPr>
            </w:r>
            <w:r>
              <w:rPr>
                <w:sz w:val="18"/>
              </w:rPr>
              <w:t>Loaded, but 4.1% of rows missing a category</w:t>
            </w:r>
          </w:p>
        </w:tc>
      </w:tr>
      <w:tr>
        <w:tc>
          <w:tcPr>
            <w:tcW w:type="dxa" w:w="3137"/>
          </w:tcPr>
          <w:p>
            <w:pPr>
              <w:spacing w:after="40"/>
            </w:pPr>
            <w:r>
              <w:rPr>
                <w:sz w:val="18"/>
              </w:rPr>
            </w:r>
            <w:r>
              <w:rPr>
                <w:sz w:val="18"/>
              </w:rPr>
              <w:t>Web analytics</w:t>
            </w:r>
          </w:p>
        </w:tc>
        <w:tc>
          <w:tcPr>
            <w:tcW w:type="dxa" w:w="3137"/>
          </w:tcPr>
          <w:p>
            <w:pPr>
              <w:spacing w:after="40"/>
            </w:pPr>
            <w:r>
              <w:rPr>
                <w:sz w:val="18"/>
              </w:rPr>
            </w:r>
            <w:r>
              <w:rPr>
                <w:sz w:val="18"/>
              </w:rPr>
              <w:t>Clean</w:t>
            </w:r>
          </w:p>
        </w:tc>
        <w:tc>
          <w:tcPr>
            <w:tcW w:type="dxa" w:w="3137"/>
          </w:tcPr>
          <w:p>
            <w:pPr>
              <w:spacing w:after="40"/>
            </w:pPr>
            <w:r>
              <w:rPr>
                <w:sz w:val="18"/>
              </w:rPr>
            </w:r>
          </w:p>
        </w:tc>
      </w:tr>
    </w:tbl>
    <w:p>
      <w:pPr>
        <w:spacing w:after="40"/>
      </w:pPr>
    </w:p>
    <w:p>
      <w:r>
        <w:rPr>
          <w:b/>
        </w:rPr>
        <w:t>Nothing published today is wrong.</w:t>
      </w:r>
      <w:r>
        <w:t xml:space="preserve"> One domain is stale and one is incomplete, and both are labelled as such on the dashboards.</w:t>
      </w:r>
    </w:p>
    <w:p>
      <w:pPr>
        <w:pStyle w:val="Heading1"/>
      </w:pPr>
      <w:r>
        <w:t>2. The five checks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Pipeline</w:t>
            </w:r>
          </w:p>
        </w:tc>
        <w:tc>
          <w:tcPr>
            <w:tcW w:type="dxa" w:w="1569"/>
            <w:shd w:val="clear" w:color="auto" w:fill="F1EAFE"/>
          </w:tcPr>
          <w:p>
            <w:pPr>
              <w:spacing w:after="40"/>
            </w:pPr>
            <w:r>
              <w:rPr>
                <w:b/>
                <w:sz w:val="18"/>
              </w:rPr>
            </w:r>
            <w:r>
              <w:rPr>
                <w:b/>
                <w:sz w:val="18"/>
              </w:rPr>
              <w:t>Freshness</w:t>
            </w:r>
          </w:p>
        </w:tc>
        <w:tc>
          <w:tcPr>
            <w:tcW w:type="dxa" w:w="1569"/>
            <w:shd w:val="clear" w:color="auto" w:fill="F1EAFE"/>
          </w:tcPr>
          <w:p>
            <w:pPr>
              <w:spacing w:after="40"/>
            </w:pPr>
            <w:r>
              <w:rPr>
                <w:b/>
                <w:sz w:val="18"/>
              </w:rPr>
            </w:r>
            <w:r>
              <w:rPr>
                <w:b/>
                <w:sz w:val="18"/>
              </w:rPr>
              <w:t>Volume</w:t>
            </w:r>
          </w:p>
        </w:tc>
        <w:tc>
          <w:tcPr>
            <w:tcW w:type="dxa" w:w="1569"/>
            <w:shd w:val="clear" w:color="auto" w:fill="F1EAFE"/>
          </w:tcPr>
          <w:p>
            <w:pPr>
              <w:spacing w:after="40"/>
            </w:pPr>
            <w:r>
              <w:rPr>
                <w:b/>
                <w:sz w:val="18"/>
              </w:rPr>
            </w:r>
            <w:r>
              <w:rPr>
                <w:b/>
                <w:sz w:val="18"/>
              </w:rPr>
              <w:t>Uniqueness</w:t>
            </w:r>
          </w:p>
        </w:tc>
        <w:tc>
          <w:tcPr>
            <w:tcW w:type="dxa" w:w="1569"/>
            <w:shd w:val="clear" w:color="auto" w:fill="F1EAFE"/>
          </w:tcPr>
          <w:p>
            <w:pPr>
              <w:spacing w:after="40"/>
            </w:pPr>
            <w:r>
              <w:rPr>
                <w:b/>
                <w:sz w:val="18"/>
              </w:rPr>
            </w:r>
            <w:r>
              <w:rPr>
                <w:b/>
                <w:sz w:val="18"/>
              </w:rPr>
              <w:t>Nulls</w:t>
            </w:r>
          </w:p>
        </w:tc>
        <w:tc>
          <w:tcPr>
            <w:tcW w:type="dxa" w:w="1569"/>
            <w:shd w:val="clear" w:color="auto" w:fill="F1EAFE"/>
          </w:tcPr>
          <w:p>
            <w:pPr>
              <w:spacing w:after="40"/>
            </w:pPr>
            <w:r>
              <w:rPr>
                <w:b/>
                <w:sz w:val="18"/>
              </w:rPr>
            </w:r>
            <w:r>
              <w:rPr>
                <w:b/>
                <w:sz w:val="18"/>
              </w:rPr>
              <w:t>Reconciliation</w:t>
            </w:r>
          </w:p>
        </w:tc>
      </w:tr>
      <w:tr>
        <w:tc>
          <w:tcPr>
            <w:tcW w:type="dxa" w:w="1569"/>
          </w:tcPr>
          <w:p>
            <w:pPr>
              <w:spacing w:after="40"/>
            </w:pPr>
            <w:r>
              <w:rPr>
                <w:sz w:val="18"/>
              </w:rPr>
            </w:r>
            <w:r>
              <w:rPr>
                <w:sz w:val="18"/>
              </w:rPr>
              <w:t>orders_daily</w:t>
            </w:r>
          </w:p>
        </w:tc>
        <w:tc>
          <w:tcPr>
            <w:tcW w:type="dxa" w:w="1569"/>
          </w:tcPr>
          <w:p>
            <w:pPr>
              <w:spacing w:after="40"/>
            </w:pPr>
            <w:r>
              <w:rPr>
                <w:sz w:val="18"/>
              </w:rPr>
            </w:r>
            <w:r>
              <w:rPr>
                <w:sz w:val="18"/>
              </w:rPr>
              <w:t>02:14</w:t>
            </w:r>
          </w:p>
        </w:tc>
        <w:tc>
          <w:tcPr>
            <w:tcW w:type="dxa" w:w="1569"/>
          </w:tcPr>
          <w:p>
            <w:pPr>
              <w:spacing w:after="40"/>
            </w:pPr>
            <w:r>
              <w:rPr>
                <w:sz w:val="18"/>
              </w:rPr>
            </w:r>
            <w:r>
              <w:rPr>
                <w:sz w:val="18"/>
              </w:rPr>
              <w:t>48,201</w:t>
            </w:r>
          </w:p>
        </w:tc>
        <w:tc>
          <w:tcPr>
            <w:tcW w:type="dxa" w:w="1569"/>
          </w:tcPr>
          <w:p>
            <w:pPr>
              <w:spacing w:after="40"/>
            </w:pPr>
            <w:r>
              <w:rPr>
                <w:sz w:val="18"/>
              </w:rPr>
            </w:r>
            <w:r>
              <w:rPr>
                <w:sz w:val="18"/>
              </w:rPr>
              <w:t>Pass</w:t>
            </w:r>
          </w:p>
        </w:tc>
        <w:tc>
          <w:tcPr>
            <w:tcW w:type="dxa" w:w="1569"/>
          </w:tcPr>
          <w:p>
            <w:pPr>
              <w:spacing w:after="40"/>
            </w:pPr>
            <w:r>
              <w:rPr>
                <w:sz w:val="18"/>
              </w:rPr>
            </w:r>
            <w:r>
              <w:rPr>
                <w:sz w:val="18"/>
              </w:rPr>
              <w:t>Pass</w:t>
            </w:r>
          </w:p>
        </w:tc>
        <w:tc>
          <w:tcPr>
            <w:tcW w:type="dxa" w:w="1569"/>
          </w:tcPr>
          <w:p>
            <w:pPr>
              <w:spacing w:after="40"/>
            </w:pPr>
            <w:r>
              <w:rPr>
                <w:sz w:val="18"/>
              </w:rPr>
            </w:r>
            <w:r>
              <w:rPr>
                <w:sz w:val="18"/>
              </w:rPr>
              <w:t>±0.00%</w:t>
            </w:r>
          </w:p>
        </w:tc>
      </w:tr>
      <w:tr>
        <w:tc>
          <w:tcPr>
            <w:tcW w:type="dxa" w:w="1569"/>
          </w:tcPr>
          <w:p>
            <w:pPr>
              <w:spacing w:after="40"/>
            </w:pPr>
            <w:r>
              <w:rPr>
                <w:sz w:val="18"/>
              </w:rPr>
            </w:r>
            <w:r>
              <w:rPr>
                <w:sz w:val="18"/>
              </w:rPr>
              <w:t>revenue_daily</w:t>
            </w:r>
          </w:p>
        </w:tc>
        <w:tc>
          <w:tcPr>
            <w:tcW w:type="dxa" w:w="1569"/>
          </w:tcPr>
          <w:p>
            <w:pPr>
              <w:spacing w:after="40"/>
            </w:pPr>
            <w:r>
              <w:rPr>
                <w:sz w:val="18"/>
              </w:rPr>
            </w:r>
            <w:r>
              <w:rPr>
                <w:b/>
                <w:sz w:val="18"/>
              </w:rPr>
              <w:t>not run</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customers_daily</w:t>
            </w:r>
          </w:p>
        </w:tc>
        <w:tc>
          <w:tcPr>
            <w:tcW w:type="dxa" w:w="1569"/>
          </w:tcPr>
          <w:p>
            <w:pPr>
              <w:spacing w:after="40"/>
            </w:pPr>
            <w:r>
              <w:rPr>
                <w:sz w:val="18"/>
              </w:rPr>
            </w:r>
            <w:r>
              <w:rPr>
                <w:sz w:val="18"/>
              </w:rPr>
              <w:t>02:31</w:t>
            </w:r>
          </w:p>
        </w:tc>
        <w:tc>
          <w:tcPr>
            <w:tcW w:type="dxa" w:w="1569"/>
          </w:tcPr>
          <w:p>
            <w:pPr>
              <w:spacing w:after="40"/>
            </w:pPr>
            <w:r>
              <w:rPr>
                <w:sz w:val="18"/>
              </w:rPr>
            </w:r>
            <w:r>
              <w:rPr>
                <w:sz w:val="18"/>
              </w:rPr>
              <w:t>1,204 new</w:t>
            </w:r>
          </w:p>
        </w:tc>
        <w:tc>
          <w:tcPr>
            <w:tcW w:type="dxa" w:w="1569"/>
          </w:tcPr>
          <w:p>
            <w:pPr>
              <w:spacing w:after="40"/>
            </w:pPr>
            <w:r>
              <w:rPr>
                <w:sz w:val="18"/>
              </w:rPr>
            </w:r>
            <w:r>
              <w:rPr>
                <w:sz w:val="18"/>
              </w:rPr>
              <w:t>Pass</w:t>
            </w:r>
          </w:p>
        </w:tc>
        <w:tc>
          <w:tcPr>
            <w:tcW w:type="dxa" w:w="1569"/>
          </w:tcPr>
          <w:p>
            <w:pPr>
              <w:spacing w:after="40"/>
            </w:pPr>
            <w:r>
              <w:rPr>
                <w:sz w:val="18"/>
              </w:rPr>
            </w:r>
            <w:r>
              <w:rPr>
                <w:sz w:val="18"/>
              </w:rPr>
              <w:t>Pass</w:t>
            </w:r>
          </w:p>
        </w:tc>
        <w:tc>
          <w:tcPr>
            <w:tcW w:type="dxa" w:w="1569"/>
          </w:tcPr>
          <w:p>
            <w:pPr>
              <w:spacing w:after="40"/>
            </w:pPr>
            <w:r>
              <w:rPr>
                <w:sz w:val="18"/>
              </w:rPr>
            </w:r>
            <w:r>
              <w:rPr>
                <w:sz w:val="18"/>
              </w:rPr>
              <w:t>±0.00%</w:t>
            </w:r>
          </w:p>
        </w:tc>
      </w:tr>
      <w:tr>
        <w:tc>
          <w:tcPr>
            <w:tcW w:type="dxa" w:w="1569"/>
          </w:tcPr>
          <w:p>
            <w:pPr>
              <w:spacing w:after="40"/>
            </w:pPr>
            <w:r>
              <w:rPr>
                <w:sz w:val="18"/>
              </w:rPr>
            </w:r>
            <w:r>
              <w:rPr>
                <w:sz w:val="18"/>
              </w:rPr>
              <w:t>inventory_daily</w:t>
            </w:r>
          </w:p>
        </w:tc>
        <w:tc>
          <w:tcPr>
            <w:tcW w:type="dxa" w:w="1569"/>
          </w:tcPr>
          <w:p>
            <w:pPr>
              <w:spacing w:after="40"/>
            </w:pPr>
            <w:r>
              <w:rPr>
                <w:sz w:val="18"/>
              </w:rPr>
            </w:r>
            <w:r>
              <w:rPr>
                <w:sz w:val="18"/>
              </w:rPr>
              <w:t>03:02</w:t>
            </w:r>
          </w:p>
        </w:tc>
        <w:tc>
          <w:tcPr>
            <w:tcW w:type="dxa" w:w="1569"/>
          </w:tcPr>
          <w:p>
            <w:pPr>
              <w:spacing w:after="40"/>
            </w:pPr>
            <w:r>
              <w:rPr>
                <w:sz w:val="18"/>
              </w:rPr>
            </w:r>
            <w:r>
              <w:rPr>
                <w:sz w:val="18"/>
              </w:rPr>
              <w:t>88,410</w:t>
            </w:r>
          </w:p>
        </w:tc>
        <w:tc>
          <w:tcPr>
            <w:tcW w:type="dxa" w:w="1569"/>
          </w:tcPr>
          <w:p>
            <w:pPr>
              <w:spacing w:after="40"/>
            </w:pPr>
            <w:r>
              <w:rPr>
                <w:sz w:val="18"/>
              </w:rPr>
            </w:r>
            <w:r>
              <w:rPr>
                <w:sz w:val="18"/>
              </w:rPr>
              <w:t>Pass</w:t>
            </w:r>
          </w:p>
        </w:tc>
        <w:tc>
          <w:tcPr>
            <w:tcW w:type="dxa" w:w="1569"/>
          </w:tcPr>
          <w:p>
            <w:pPr>
              <w:spacing w:after="40"/>
            </w:pPr>
            <w:r>
              <w:rPr>
                <w:sz w:val="18"/>
              </w:rPr>
            </w:r>
            <w:r>
              <w:rPr>
                <w:b/>
                <w:sz w:val="18"/>
              </w:rPr>
              <w:t>category 4.1%</w:t>
            </w:r>
          </w:p>
        </w:tc>
        <w:tc>
          <w:tcPr>
            <w:tcW w:type="dxa" w:w="1569"/>
          </w:tcPr>
          <w:p>
            <w:pPr>
              <w:spacing w:after="40"/>
            </w:pPr>
            <w:r>
              <w:rPr>
                <w:sz w:val="18"/>
              </w:rPr>
            </w:r>
            <w:r>
              <w:rPr>
                <w:sz w:val="18"/>
              </w:rPr>
              <w:t>±0.02%</w:t>
            </w:r>
          </w:p>
        </w:tc>
      </w:tr>
      <w:tr>
        <w:tc>
          <w:tcPr>
            <w:tcW w:type="dxa" w:w="1569"/>
          </w:tcPr>
          <w:p>
            <w:pPr>
              <w:spacing w:after="40"/>
            </w:pPr>
            <w:r>
              <w:rPr>
                <w:sz w:val="18"/>
              </w:rPr>
            </w:r>
            <w:r>
              <w:rPr>
                <w:sz w:val="18"/>
              </w:rPr>
              <w:t>web_events_hourly</w:t>
            </w:r>
          </w:p>
        </w:tc>
        <w:tc>
          <w:tcPr>
            <w:tcW w:type="dxa" w:w="1569"/>
          </w:tcPr>
          <w:p>
            <w:pPr>
              <w:spacing w:after="40"/>
            </w:pPr>
            <w:r>
              <w:rPr>
                <w:sz w:val="18"/>
              </w:rPr>
            </w:r>
            <w:r>
              <w:rPr>
                <w:sz w:val="18"/>
              </w:rPr>
              <w:t>09:05</w:t>
            </w:r>
          </w:p>
        </w:tc>
        <w:tc>
          <w:tcPr>
            <w:tcW w:type="dxa" w:w="1569"/>
          </w:tcPr>
          <w:p>
            <w:pPr>
              <w:spacing w:after="40"/>
            </w:pPr>
            <w:r>
              <w:rPr>
                <w:sz w:val="18"/>
              </w:rPr>
            </w:r>
            <w:r>
              <w:rPr>
                <w:sz w:val="18"/>
              </w:rPr>
              <w:t>low, in range</w:t>
            </w:r>
          </w:p>
        </w:tc>
        <w:tc>
          <w:tcPr>
            <w:tcW w:type="dxa" w:w="1569"/>
          </w:tcPr>
          <w:p>
            <w:pPr>
              <w:spacing w:after="40"/>
            </w:pPr>
            <w:r>
              <w:rPr>
                <w:sz w:val="18"/>
              </w:rPr>
            </w:r>
            <w:r>
              <w:rPr>
                <w:sz w:val="18"/>
              </w:rPr>
              <w:t>Pass</w:t>
            </w:r>
          </w:p>
        </w:tc>
        <w:tc>
          <w:tcPr>
            <w:tcW w:type="dxa" w:w="1569"/>
          </w:tcPr>
          <w:p>
            <w:pPr>
              <w:spacing w:after="40"/>
            </w:pPr>
            <w:r>
              <w:rPr>
                <w:sz w:val="18"/>
              </w:rPr>
            </w:r>
            <w:r>
              <w:rPr>
                <w:sz w:val="18"/>
              </w:rPr>
              <w:t>Pass</w:t>
            </w:r>
          </w:p>
        </w:tc>
        <w:tc>
          <w:tcPr>
            <w:tcW w:type="dxa" w:w="1569"/>
          </w:tcPr>
          <w:p>
            <w:pPr>
              <w:spacing w:after="40"/>
            </w:pPr>
            <w:r>
              <w:rPr>
                <w:sz w:val="18"/>
              </w:rPr>
            </w:r>
            <w:r>
              <w:rPr>
                <w:sz w:val="18"/>
              </w:rPr>
              <w:t>n/a</w:t>
            </w:r>
          </w:p>
        </w:tc>
      </w:tr>
      <w:tr>
        <w:tc>
          <w:tcPr>
            <w:tcW w:type="dxa" w:w="1569"/>
          </w:tcPr>
          <w:p>
            <w:pPr>
              <w:spacing w:after="40"/>
            </w:pPr>
            <w:r>
              <w:rPr>
                <w:sz w:val="18"/>
              </w:rPr>
            </w:r>
            <w:r>
              <w:rPr>
                <w:sz w:val="18"/>
              </w:rPr>
              <w:t>finance_extract</w:t>
            </w:r>
          </w:p>
        </w:tc>
        <w:tc>
          <w:tcPr>
            <w:tcW w:type="dxa" w:w="1569"/>
          </w:tcPr>
          <w:p>
            <w:pPr>
              <w:spacing w:after="40"/>
            </w:pPr>
            <w:r>
              <w:rPr>
                <w:sz w:val="18"/>
              </w:rPr>
            </w:r>
            <w:r>
              <w:rPr>
                <w:sz w:val="18"/>
              </w:rPr>
              <w:t>04:00</w:t>
            </w:r>
          </w:p>
        </w:tc>
        <w:tc>
          <w:tcPr>
            <w:tcW w:type="dxa" w:w="1569"/>
          </w:tcPr>
          <w:p>
            <w:pPr>
              <w:spacing w:after="40"/>
            </w:pPr>
            <w:r>
              <w:rPr>
                <w:sz w:val="18"/>
              </w:rPr>
            </w:r>
            <w:r>
              <w:rPr>
                <w:sz w:val="18"/>
              </w:rPr>
              <w:t>Pass</w:t>
            </w:r>
          </w:p>
        </w:tc>
        <w:tc>
          <w:tcPr>
            <w:tcW w:type="dxa" w:w="1569"/>
          </w:tcPr>
          <w:p>
            <w:pPr>
              <w:spacing w:after="40"/>
            </w:pPr>
            <w:r>
              <w:rPr>
                <w:sz w:val="18"/>
              </w:rPr>
            </w:r>
            <w:r>
              <w:rPr>
                <w:sz w:val="18"/>
              </w:rPr>
              <w:t>Pass</w:t>
            </w:r>
          </w:p>
        </w:tc>
        <w:tc>
          <w:tcPr>
            <w:tcW w:type="dxa" w:w="1569"/>
          </w:tcPr>
          <w:p>
            <w:pPr>
              <w:spacing w:after="40"/>
            </w:pPr>
            <w:r>
              <w:rPr>
                <w:sz w:val="18"/>
              </w:rPr>
            </w:r>
            <w:r>
              <w:rPr>
                <w:sz w:val="18"/>
              </w:rPr>
              <w:t>Pass</w:t>
            </w:r>
          </w:p>
        </w:tc>
        <w:tc>
          <w:tcPr>
            <w:tcW w:type="dxa" w:w="1569"/>
          </w:tcPr>
          <w:p>
            <w:pPr>
              <w:spacing w:after="40"/>
            </w:pPr>
            <w:r>
              <w:rPr>
                <w:sz w:val="18"/>
              </w:rPr>
            </w:r>
            <w:r>
              <w:rPr>
                <w:b/>
                <w:sz w:val="18"/>
              </w:rPr>
              <w:t>±0.31%</w:t>
            </w:r>
          </w:p>
        </w:tc>
      </w:tr>
    </w:tbl>
    <w:p>
      <w:pPr>
        <w:spacing w:after="40"/>
      </w:pPr>
    </w:p>
    <w:p>
      <w:r>
        <w:t>Thresholds, for reference: volume within ±25% of the 28-day median for the same weekday; nulls above 1% in a normally-populated field; reconciliation beyond ±0.1% against the system of record.</w:t>
      </w:r>
    </w:p>
    <w:p>
      <w:pPr>
        <w:pStyle w:val="Heading1"/>
      </w:pPr>
      <w:r>
        <w:t>3. revenue_daily: failed closed, as designed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Time</w:t>
            </w:r>
          </w:p>
        </w:tc>
        <w:tc>
          <w:tcPr>
            <w:tcW w:type="dxa" w:w="4706"/>
            <w:shd w:val="clear" w:color="auto" w:fill="F1EAFE"/>
          </w:tcPr>
          <w:p>
            <w:pPr>
              <w:spacing w:after="40"/>
            </w:pPr>
            <w:r>
              <w:rPr>
                <w:b/>
                <w:sz w:val="18"/>
              </w:rPr>
            </w:r>
            <w:r>
              <w:rPr>
                <w:b/>
                <w:sz w:val="18"/>
              </w:rPr>
              <w:t>02:45</w:t>
            </w:r>
          </w:p>
        </w:tc>
      </w:tr>
      <w:tr>
        <w:tc>
          <w:tcPr>
            <w:tcW w:type="dxa" w:w="4706"/>
          </w:tcPr>
          <w:p>
            <w:pPr>
              <w:spacing w:after="40"/>
            </w:pPr>
            <w:r>
              <w:rPr>
                <w:sz w:val="18"/>
              </w:rPr>
            </w:r>
            <w:r>
              <w:rPr>
                <w:sz w:val="18"/>
              </w:rPr>
              <w:t>Trigger</w:t>
            </w:r>
          </w:p>
        </w:tc>
        <w:tc>
          <w:tcPr>
            <w:tcW w:type="dxa" w:w="4706"/>
          </w:tcPr>
          <w:p>
            <w:pPr>
              <w:spacing w:after="40"/>
            </w:pPr>
            <w:r>
              <w:rPr>
                <w:sz w:val="18"/>
              </w:rPr>
            </w:r>
            <w:r>
              <w:rPr>
                <w:sz w:val="18"/>
              </w:rPr>
              <w:t>Source extract contained 312 rows against a 28-day median of 44,900</w:t>
            </w:r>
          </w:p>
        </w:tc>
      </w:tr>
      <w:tr>
        <w:tc>
          <w:tcPr>
            <w:tcW w:type="dxa" w:w="4706"/>
          </w:tcPr>
          <w:p>
            <w:pPr>
              <w:spacing w:after="40"/>
            </w:pPr>
            <w:r>
              <w:rPr>
                <w:sz w:val="18"/>
              </w:rPr>
            </w:r>
            <w:r>
              <w:rPr>
                <w:sz w:val="18"/>
              </w:rPr>
              <w:t>Check that caught it</w:t>
            </w:r>
          </w:p>
        </w:tc>
        <w:tc>
          <w:tcPr>
            <w:tcW w:type="dxa" w:w="4706"/>
          </w:tcPr>
          <w:p>
            <w:pPr>
              <w:spacing w:after="40"/>
            </w:pPr>
            <w:r>
              <w:rPr>
                <w:sz w:val="18"/>
              </w:rPr>
            </w:r>
            <w:r>
              <w:rPr>
                <w:sz w:val="18"/>
              </w:rPr>
              <w:t>Volume</w:t>
            </w:r>
          </w:p>
        </w:tc>
      </w:tr>
      <w:tr>
        <w:tc>
          <w:tcPr>
            <w:tcW w:type="dxa" w:w="4706"/>
          </w:tcPr>
          <w:p>
            <w:pPr>
              <w:spacing w:after="40"/>
            </w:pPr>
            <w:r>
              <w:rPr>
                <w:sz w:val="18"/>
              </w:rPr>
            </w:r>
            <w:r>
              <w:rPr>
                <w:sz w:val="18"/>
              </w:rPr>
              <w:t>Action taken</w:t>
            </w:r>
          </w:p>
        </w:tc>
        <w:tc>
          <w:tcPr>
            <w:tcW w:type="dxa" w:w="4706"/>
          </w:tcPr>
          <w:p>
            <w:pPr>
              <w:spacing w:after="40"/>
            </w:pPr>
            <w:r>
              <w:rPr>
                <w:sz w:val="18"/>
              </w:rPr>
            </w:r>
            <w:r>
              <w:rPr>
                <w:b/>
                <w:sz w:val="18"/>
              </w:rPr>
              <w:t>Wrote nothing.</w:t>
            </w:r>
            <w:r>
              <w:rPr>
                <w:sz w:val="18"/>
              </w:rPr>
              <w:t xml:space="preserve"> Previous day's output left in place. Exited non-zero.</w:t>
            </w:r>
          </w:p>
        </w:tc>
      </w:tr>
      <w:tr>
        <w:tc>
          <w:tcPr>
            <w:tcW w:type="dxa" w:w="4706"/>
          </w:tcPr>
          <w:p>
            <w:pPr>
              <w:spacing w:after="40"/>
            </w:pPr>
            <w:r>
              <w:rPr>
                <w:sz w:val="18"/>
              </w:rPr>
            </w:r>
            <w:r>
              <w:rPr>
                <w:sz w:val="18"/>
              </w:rPr>
              <w:t>Alert</w:t>
            </w:r>
          </w:p>
        </w:tc>
        <w:tc>
          <w:tcPr>
            <w:tcW w:type="dxa" w:w="4706"/>
          </w:tcPr>
          <w:p>
            <w:pPr>
              <w:spacing w:after="40"/>
            </w:pPr>
            <w:r>
              <w:rPr>
                <w:sz w:val="18"/>
              </w:rPr>
            </w:r>
            <w:r>
              <w:rPr>
                <w:sz w:val="18"/>
              </w:rPr>
              <w:t>Paged the on-call data engineer at 02:46</w:t>
            </w:r>
          </w:p>
        </w:tc>
      </w:tr>
      <w:tr>
        <w:tc>
          <w:tcPr>
            <w:tcW w:type="dxa" w:w="4706"/>
          </w:tcPr>
          <w:p>
            <w:pPr>
              <w:spacing w:after="40"/>
            </w:pPr>
            <w:r>
              <w:rPr>
                <w:sz w:val="18"/>
              </w:rPr>
            </w:r>
            <w:r>
              <w:rPr>
                <w:sz w:val="18"/>
              </w:rPr>
              <w:t>Cause</w:t>
            </w:r>
          </w:p>
        </w:tc>
        <w:tc>
          <w:tcPr>
            <w:tcW w:type="dxa" w:w="4706"/>
          </w:tcPr>
          <w:p>
            <w:pPr>
              <w:spacing w:after="40"/>
            </w:pPr>
            <w:r>
              <w:rPr>
                <w:sz w:val="18"/>
              </w:rPr>
            </w:r>
            <w:r>
              <w:rPr>
                <w:sz w:val="18"/>
              </w:rPr>
              <w:t>Upstream export ran against a replica mid-resync</w:t>
            </w:r>
          </w:p>
        </w:tc>
      </w:tr>
      <w:tr>
        <w:tc>
          <w:tcPr>
            <w:tcW w:type="dxa" w:w="4706"/>
          </w:tcPr>
          <w:p>
            <w:pPr>
              <w:spacing w:after="40"/>
            </w:pPr>
            <w:r>
              <w:rPr>
                <w:sz w:val="18"/>
              </w:rPr>
            </w:r>
            <w:r>
              <w:rPr>
                <w:sz w:val="18"/>
              </w:rPr>
              <w:t>Fix</w:t>
            </w:r>
          </w:p>
        </w:tc>
        <w:tc>
          <w:tcPr>
            <w:tcW w:type="dxa" w:w="4706"/>
          </w:tcPr>
          <w:p>
            <w:pPr>
              <w:spacing w:after="40"/>
            </w:pPr>
            <w:r>
              <w:rPr>
                <w:sz w:val="18"/>
              </w:rPr>
            </w:r>
            <w:r>
              <w:rPr>
                <w:sz w:val="18"/>
              </w:rPr>
              <w:t>Upstream scheduling changed. Re-run scheduled for 06:00 tomorrow.</w:t>
            </w:r>
          </w:p>
        </w:tc>
      </w:tr>
    </w:tbl>
    <w:p>
      <w:pPr>
        <w:spacing w:after="40"/>
      </w:pPr>
    </w:p>
    <w:p>
      <w:r>
        <w:rPr>
          <w:b/>
        </w:rPr>
        <w:t>This is the report's most important entry, and it records a success.</w:t>
      </w:r>
      <w:r>
        <w:t xml:space="preserve"> The pipeline was handed obviously wrong input and refused to publish it. Yesterday's revenue figure remained on the dashboard with its date visible.</w:t>
      </w:r>
    </w:p>
    <w:p>
      <w:r>
        <w:t xml:space="preserve">Consider the alternative. Had it written what it received, every revenue dashboard would have shown a near-zero day. Someone would have escalated it as a commercial emergency, and the first hour of the working day would have gone into explaining a number rather than fixing a pipeline. </w:t>
      </w:r>
      <w:r>
        <w:rPr>
          <w:b/>
        </w:rPr>
        <w:t>Stale data announces itself. Wrong data gets acted on.</w:t>
      </w:r>
    </w:p>
    <w:p>
      <w:pPr>
        <w:pStyle w:val="Heading1"/>
      </w:pPr>
      <w:r>
        <w:t>4. inventory_daily: degraded but published</w:t>
      </w:r>
    </w:p>
    <w:p>
      <w:r>
        <w:t>4.1% of rows arrived with a null category, against a 0.2% baseline. Above the threshold, so it is reported; not structurally broken, so it published with a marker.</w:t>
      </w:r>
    </w:p>
    <w:p>
      <w:r>
        <w:t>Traced to a supplier feed that added a product line under a category code not in our mapping. The rows are correct in every other field. Category-level inventory reporting is incomplete for that supplier until the mapping is extended; total inventory is unaffected.</w:t>
      </w:r>
    </w:p>
    <w:p>
      <w:r>
        <w:t>Publishing here was a judgement, and the judgement is recorded: the affected slice is identifiable, everything else is intact, and the dashboard shows the gap rather than hiding it. Had the nulls been spread unpredictably across suppliers, the same 4.1% would have been a stop.</w:t>
      </w:r>
    </w:p>
    <w:p>
      <w:pPr>
        <w:pStyle w:val="Heading1"/>
      </w:pPr>
      <w:r>
        <w:t>5. finance_extract: reconciliation drift</w:t>
      </w:r>
    </w:p>
    <w:p>
      <w:r>
        <w:t>Totals differ from the source ledger by 0.31%, against a ±0.1% threshold. Third consecutive day, and the gap is widening: 0.08%, 0.19%, 0.31%.</w:t>
      </w:r>
    </w:p>
    <w:p>
      <w:r>
        <w:t>The direction is consistent, which rules out random loss. Current hypothesis is a timezone boundary: transactions after 23:00 local landing in the following day's extract. Under investigation; the pipeline continues to publish with the variance shown, because a known and quantified 0.31% is more useful than no figure at all.</w:t>
      </w:r>
    </w:p>
    <w:p>
      <w:pPr>
        <w:pStyle w:val="Heading1"/>
      </w:pPr>
      <w:r>
        <w:t>6. What no check can catch</w:t>
      </w:r>
    </w:p>
    <w:p>
      <w:r>
        <w:t>Two open items are definition disputes, not data problems, and no automated check will ever find them.</w:t>
      </w:r>
    </w:p>
    <w:p>
      <w:r>
        <w:rPr>
          <w:b/>
        </w:rPr>
        <w:t>"Active customer" has two definitions in use.</w:t>
      </w:r>
      <w:r>
        <w:t xml:space="preserve"> Marketing counts a purchase in 90 days; finance counts any account not closed. Both dashboards are correct against their own definition and they differ by roughly 40,000 people. The pipeline is not wrong. </w:t>
      </w:r>
      <w:r>
        <w:rPr>
          <w:b/>
        </w:rPr>
        <w:t>This is the most common cause of "our dashboards disagree", and it is resolved by naming an owner for the definition, not by editing a query.</w:t>
      </w:r>
    </w:p>
    <w:p>
      <w:r>
        <w:rPr>
          <w:b/>
        </w:rPr>
        <w:t>Refund timing is unspecified.</w:t>
      </w:r>
      <w:r>
        <w:t xml:space="preserve"> Refunds are currently applied to the original order date. Whether they should reduce that day's revenue or the day the refund was issued has never been written down. Both are defensible; only one can be true at a time.</w:t>
      </w:r>
    </w:p>
    <w:p>
      <w:r>
        <w:t>Both are with the finance definition owner.</w:t>
      </w:r>
    </w:p>
    <w:p>
      <w:pPr>
        <w:pStyle w:val="Heading1"/>
      </w:pPr>
      <w:r>
        <w:t>7. Actions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Action</w:t>
            </w:r>
          </w:p>
        </w:tc>
        <w:tc>
          <w:tcPr>
            <w:tcW w:type="dxa" w:w="3137"/>
            <w:shd w:val="clear" w:color="auto" w:fill="F1EAFE"/>
          </w:tcPr>
          <w:p>
            <w:pPr>
              <w:spacing w:after="40"/>
            </w:pPr>
            <w:r>
              <w:rPr>
                <w:b/>
                <w:sz w:val="18"/>
              </w:rPr>
            </w:r>
            <w:r>
              <w:rPr>
                <w:b/>
                <w:sz w:val="18"/>
              </w:rPr>
              <w:t>Owner</w:t>
            </w:r>
          </w:p>
        </w:tc>
        <w:tc>
          <w:tcPr>
            <w:tcW w:type="dxa" w:w="3137"/>
            <w:shd w:val="clear" w:color="auto" w:fill="F1EAFE"/>
          </w:tcPr>
          <w:p>
            <w:pPr>
              <w:spacing w:after="40"/>
            </w:pPr>
            <w:r>
              <w:rPr>
                <w:b/>
                <w:sz w:val="18"/>
              </w:rPr>
            </w:r>
            <w:r>
              <w:rPr>
                <w:b/>
                <w:sz w:val="18"/>
              </w:rPr>
              <w:t>By</w:t>
            </w:r>
          </w:p>
        </w:tc>
      </w:tr>
      <w:tr>
        <w:tc>
          <w:tcPr>
            <w:tcW w:type="dxa" w:w="3137"/>
          </w:tcPr>
          <w:p>
            <w:pPr>
              <w:spacing w:after="40"/>
            </w:pPr>
            <w:r>
              <w:rPr>
                <w:sz w:val="18"/>
              </w:rPr>
            </w:r>
            <w:r>
              <w:rPr>
                <w:sz w:val="18"/>
              </w:rPr>
              <w:t>Re-run revenue_daily after the upstream fix</w:t>
            </w:r>
          </w:p>
        </w:tc>
        <w:tc>
          <w:tcPr>
            <w:tcW w:type="dxa" w:w="3137"/>
          </w:tcPr>
          <w:p>
            <w:pPr>
              <w:spacing w:after="40"/>
            </w:pPr>
            <w:r>
              <w:rPr>
                <w:sz w:val="18"/>
              </w:rPr>
            </w:r>
            <w:r>
              <w:rPr>
                <w:sz w:val="18"/>
              </w:rPr>
              <w:t>Data platform</w:t>
            </w:r>
          </w:p>
        </w:tc>
        <w:tc>
          <w:tcPr>
            <w:tcW w:type="dxa" w:w="3137"/>
          </w:tcPr>
          <w:p>
            <w:pPr>
              <w:spacing w:after="40"/>
            </w:pPr>
            <w:r>
              <w:rPr>
                <w:sz w:val="18"/>
              </w:rPr>
            </w:r>
            <w:r>
              <w:rPr>
                <w:sz w:val="18"/>
              </w:rPr>
              <w:t>Tomorrow 06:00</w:t>
            </w:r>
          </w:p>
        </w:tc>
      </w:tr>
      <w:tr>
        <w:tc>
          <w:tcPr>
            <w:tcW w:type="dxa" w:w="3137"/>
          </w:tcPr>
          <w:p>
            <w:pPr>
              <w:spacing w:after="40"/>
            </w:pPr>
            <w:r>
              <w:rPr>
                <w:sz w:val="18"/>
              </w:rPr>
            </w:r>
            <w:r>
              <w:rPr>
                <w:sz w:val="18"/>
              </w:rPr>
              <w:t>Extend the supplier category mapping</w:t>
            </w:r>
          </w:p>
        </w:tc>
        <w:tc>
          <w:tcPr>
            <w:tcW w:type="dxa" w:w="3137"/>
          </w:tcPr>
          <w:p>
            <w:pPr>
              <w:spacing w:after="40"/>
            </w:pPr>
            <w:r>
              <w:rPr>
                <w:sz w:val="18"/>
              </w:rPr>
            </w:r>
            <w:r>
              <w:rPr>
                <w:sz w:val="18"/>
              </w:rPr>
              <w:t>Data platform</w:t>
            </w:r>
          </w:p>
        </w:tc>
        <w:tc>
          <w:tcPr>
            <w:tcW w:type="dxa" w:w="3137"/>
          </w:tcPr>
          <w:p>
            <w:pPr>
              <w:spacing w:after="40"/>
            </w:pPr>
            <w:r>
              <w:rPr>
                <w:sz w:val="18"/>
              </w:rPr>
            </w:r>
            <w:r>
              <w:rPr>
                <w:sz w:val="18"/>
              </w:rPr>
              <w:t>This week</w:t>
            </w:r>
          </w:p>
        </w:tc>
      </w:tr>
      <w:tr>
        <w:tc>
          <w:tcPr>
            <w:tcW w:type="dxa" w:w="3137"/>
          </w:tcPr>
          <w:p>
            <w:pPr>
              <w:spacing w:after="40"/>
            </w:pPr>
            <w:r>
              <w:rPr>
                <w:sz w:val="18"/>
              </w:rPr>
            </w:r>
            <w:r>
              <w:rPr>
                <w:sz w:val="18"/>
              </w:rPr>
              <w:t>Confirm or reject the timezone hypothesis on finance_extract</w:t>
            </w:r>
          </w:p>
        </w:tc>
        <w:tc>
          <w:tcPr>
            <w:tcW w:type="dxa" w:w="3137"/>
          </w:tcPr>
          <w:p>
            <w:pPr>
              <w:spacing w:after="40"/>
            </w:pPr>
            <w:r>
              <w:rPr>
                <w:sz w:val="18"/>
              </w:rPr>
            </w:r>
            <w:r>
              <w:rPr>
                <w:sz w:val="18"/>
              </w:rPr>
              <w:t>Data platform</w:t>
            </w:r>
          </w:p>
        </w:tc>
        <w:tc>
          <w:tcPr>
            <w:tcW w:type="dxa" w:w="3137"/>
          </w:tcPr>
          <w:p>
            <w:pPr>
              <w:spacing w:after="40"/>
            </w:pPr>
            <w:r>
              <w:rPr>
                <w:sz w:val="18"/>
              </w:rPr>
            </w:r>
            <w:r>
              <w:rPr>
                <w:sz w:val="18"/>
              </w:rPr>
              <w:t>48 hours</w:t>
            </w:r>
          </w:p>
        </w:tc>
      </w:tr>
      <w:tr>
        <w:tc>
          <w:tcPr>
            <w:tcW w:type="dxa" w:w="3137"/>
          </w:tcPr>
          <w:p>
            <w:pPr>
              <w:spacing w:after="40"/>
            </w:pPr>
            <w:r>
              <w:rPr>
                <w:sz w:val="18"/>
              </w:rPr>
            </w:r>
            <w:r>
              <w:rPr>
                <w:sz w:val="18"/>
              </w:rPr>
              <w:t>Rule on the "active customer" definition</w:t>
            </w:r>
          </w:p>
        </w:tc>
        <w:tc>
          <w:tcPr>
            <w:tcW w:type="dxa" w:w="3137"/>
          </w:tcPr>
          <w:p>
            <w:pPr>
              <w:spacing w:after="40"/>
            </w:pPr>
            <w:r>
              <w:rPr>
                <w:sz w:val="18"/>
              </w:rPr>
            </w:r>
            <w:r>
              <w:rPr>
                <w:sz w:val="18"/>
              </w:rPr>
              <w:t>Finance definition owner</w:t>
            </w:r>
          </w:p>
        </w:tc>
        <w:tc>
          <w:tcPr>
            <w:tcW w:type="dxa" w:w="3137"/>
          </w:tcPr>
          <w:p>
            <w:pPr>
              <w:spacing w:after="40"/>
            </w:pPr>
            <w:r>
              <w:rPr>
                <w:sz w:val="18"/>
              </w:rPr>
            </w:r>
            <w:r>
              <w:rPr>
                <w:sz w:val="18"/>
              </w:rPr>
              <w:t>This week</w:t>
            </w:r>
          </w:p>
        </w:tc>
      </w:tr>
      <w:tr>
        <w:tc>
          <w:tcPr>
            <w:tcW w:type="dxa" w:w="3137"/>
          </w:tcPr>
          <w:p>
            <w:pPr>
              <w:spacing w:after="40"/>
            </w:pPr>
            <w:r>
              <w:rPr>
                <w:sz w:val="18"/>
              </w:rPr>
            </w:r>
            <w:r>
              <w:rPr>
                <w:sz w:val="18"/>
              </w:rPr>
              <w:t>Write down the refund timing rule</w:t>
            </w:r>
          </w:p>
        </w:tc>
        <w:tc>
          <w:tcPr>
            <w:tcW w:type="dxa" w:w="3137"/>
          </w:tcPr>
          <w:p>
            <w:pPr>
              <w:spacing w:after="40"/>
            </w:pPr>
            <w:r>
              <w:rPr>
                <w:sz w:val="18"/>
              </w:rPr>
            </w:r>
            <w:r>
              <w:rPr>
                <w:sz w:val="18"/>
              </w:rPr>
              <w:t>Finance definition owner</w:t>
            </w:r>
          </w:p>
        </w:tc>
        <w:tc>
          <w:tcPr>
            <w:tcW w:type="dxa" w:w="3137"/>
          </w:tcPr>
          <w:p>
            <w:pPr>
              <w:spacing w:after="40"/>
            </w:pPr>
            <w:r>
              <w:rPr>
                <w:sz w:val="18"/>
              </w:rPr>
            </w:r>
            <w:r>
              <w:rPr>
                <w:sz w:val="18"/>
              </w:rPr>
              <w:t>This week</w:t>
            </w:r>
          </w:p>
        </w:tc>
      </w:tr>
    </w:tbl>
    <w:p>
      <w:pPr>
        <w:spacing w:after="40"/>
      </w:pPr>
    </w:p>
    <w:p>
      <w:r>
        <w:t>---</w:t>
      </w:r>
    </w:p>
    <w:p>
      <w:pPr>
        <w:pStyle w:val="Heading1"/>
      </w:pPr>
      <w:r>
        <w:t>Notes on using this format</w:t>
      </w:r>
    </w:p>
    <w:p>
      <w:r>
        <w:rPr>
          <w:b/>
        </w:rPr>
        <w:t>Lead with whether the numbers can be relied on.</w:t>
      </w:r>
      <w:r>
        <w:t xml:space="preserve"> Most readers need only that. The checks underneath are for the people who have to act.</w:t>
      </w:r>
    </w:p>
    <w:p>
      <w:r>
        <w:rPr>
          <w:b/>
        </w:rPr>
        <w:t>Report a fail-closed event as a success.</w:t>
      </w:r>
      <w:r>
        <w:t xml:space="preserve"> If a stopped pipeline is written up as a failure, the next engineer under pressure will make it publish through the error, and the report will have caused exactly the incident it exists to prevent.</w:t>
      </w:r>
    </w:p>
    <w:p>
      <w:r>
        <w:rPr>
          <w:b/>
        </w:rPr>
        <w:t>Keep definition disputes in the report even though no check produces them.</w:t>
      </w:r>
      <w:r>
        <w:t xml:space="preserve"> They cause more disagreement about numbers than every data defect above combined, and they are invisible in any report generated purely from the pipeline.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Data Quality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Quality Report: Sample</dc:title>
  <dc:subject/>
  <dc:creator>BvLogic</dc:creator>
  <cp:keywords>BvLogic, Report, enterprise AI, Data Quality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