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WEBINAR</w:t>
      </w:r>
    </w:p>
    <w:p>
      <w:pPr>
        <w:spacing w:after="160"/>
      </w:pPr>
      <w:r>
        <w:rPr>
          <w:rFonts w:ascii="Georgia" w:hAnsi="Georgia"/>
          <w:b/>
          <w:color w:val="0F141A"/>
          <w:sz w:val="56"/>
        </w:rPr>
        <w:t>Cybersecurity Readiness Report — session outline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BVL-628C5D</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Webinar</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_A 40-minute session with 20 minutes of questions, built from the report. Written for CISOs and heads of infrastructure defending a budget._</w:t>
      </w:r>
    </w:p>
    <w:p>
      <w:pPr>
        <w:pStyle w:val="Heading1"/>
      </w:pPr>
      <w:r>
        <w:t>Why anyone would attend</w:t>
      </w:r>
    </w:p>
    <w:p>
      <w:r>
        <w:t>Readiness is usually reported as framework coverage, which measures how much has been written down rather than what would happen. This report tracks where breaches actually begin each year and asks whether the control set still points at it.</w:t>
      </w:r>
    </w:p>
    <w:p>
      <w:pPr>
        <w:pStyle w:val="Heading1"/>
      </w:pPr>
      <w:r>
        <w:t>Running order</w:t>
      </w:r>
    </w:p>
    <w:p>
      <w:r>
        <w:rPr>
          <w:b/>
        </w:rPr>
        <w:t>0-5 min. The finding.</w:t>
      </w:r>
      <w:r>
        <w:t xml:space="preserve"> Open on the number, not on introductions. Nobody joined to hear the company history.</w:t>
      </w:r>
    </w:p>
    <w:p>
      <w:pPr>
        <w:ind w:left="454"/>
        <w:shd w:val="clear" w:color="auto" w:fill="FAFAFB"/>
      </w:pPr>
      <w:r>
        <w:rPr>
          <w:i/>
        </w:rPr>
        <w:t>Exploiting a software vulnerability (31%) overtook stolen credentials as the top way a breach begins, for the first time on record.</w:t>
      </w:r>
    </w:p>
    <w:p>
      <w:r>
        <w:rPr>
          <w:b/>
        </w:rPr>
        <w:t>5-15 min. The evidence.</w:t>
      </w:r>
      <w:r>
        <w:t xml:space="preserve"> Walk the charts. The strongest visual is "Where breaches actually start, 2026".</w:t>
      </w:r>
    </w:p>
    <w:p>
      <w:r>
        <w:rPr>
          <w:b/>
        </w:rPr>
        <w:t>15-21 min. What the 2026 data shows.</w:t>
      </w:r>
      <w:r>
        <w:t xml:space="preserve"> From the report section of the same name.</w:t>
      </w:r>
    </w:p>
    <w:p>
      <w:r>
        <w:rPr>
          <w:b/>
        </w:rPr>
        <w:t>21-27 min. The finding that should move budget.</w:t>
      </w:r>
      <w:r>
        <w:t xml:space="preserve"> From the report section of the same name.</w:t>
      </w:r>
    </w:p>
    <w:p>
      <w:r>
        <w:rPr>
          <w:b/>
        </w:rPr>
        <w:t>27-33 min. The third-party number is the one nobody owns.</w:t>
      </w:r>
      <w:r>
        <w:t xml:space="preserve"> From the report section of the same name.</w:t>
      </w:r>
    </w:p>
    <w:p>
      <w:r>
        <w:rPr>
          <w:b/>
        </w:rPr>
        <w:t>33-39 min. Ransomware: the economics turned.</w:t>
      </w:r>
      <w:r>
        <w:t xml:space="preserve"> From the report section of the same name.</w:t>
      </w:r>
    </w:p>
    <w:p>
      <w:r>
        <w:rPr>
          <w:b/>
        </w:rPr>
        <w:t>Last 5 min. What we would do.</w:t>
      </w:r>
      <w:r>
        <w:t xml:space="preserve"> The recommendation, stated as a decision the audience can take on Monday, not as a service pitch.</w:t>
      </w:r>
    </w:p>
    <w:p>
      <w:pPr>
        <w:pStyle w:val="Heading1"/>
      </w:pPr>
      <w:r>
        <w:t>Questions to plant if the room is quiet</w:t>
      </w:r>
    </w:p>
    <w:p>
      <w:pPr>
        <w:pStyle w:val="ListBullet"/>
      </w:pPr>
      <w:r>
        <w:t>"Breaches involving a third party rose 60% in a year, to 48% of all breaches. Nearly half of what happens to you arrives through somebody else's estate." — how would we even know if that were true of us?</w:t>
      </w:r>
    </w:p>
    <w:p>
      <w:pPr>
        <w:pStyle w:val="ListBullet"/>
      </w:pPr>
      <w:r>
        <w:t>What would you need to measure before believing this applies to you?</w:t>
      </w:r>
    </w:p>
    <w:p>
      <w:pPr>
        <w:pStyle w:val="ListBullet"/>
      </w:pPr>
      <w:r>
        <w:t>Where does this break down in a regulated environment?</w:t>
      </w:r>
    </w:p>
    <w:p>
      <w:pPr>
        <w:pStyle w:val="Heading1"/>
      </w:pPr>
      <w:r>
        <w:t>The one rule</w:t>
      </w:r>
    </w:p>
    <w:p>
      <w:r>
        <w:t>No slide contains a number that is not in the published report at https://bvlogic.com/research/cybersecurity-readiness/. If it is worth saying on a webinar it is worth publishing where it can be checked.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Cybersecurity Readiness Report — session outline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Cybersecurity Readiness Report — session outline</dc:title>
  <dc:subject/>
  <dc:creator>BvLogic</dc:creator>
  <cp:keywords>BvLogic, Webinar, enterprise AI, Cybersecurity Readiness Report — session outline</cp:keywords>
  <dc:description/>
  <cp:lastModifiedBy/>
  <cp:revision>1</cp:revision>
  <dcterms:created xsi:type="dcterms:W3CDTF">2013-12-23T23:15:00Z</dcterms:created>
  <dcterms:modified xsi:type="dcterms:W3CDTF">2013-12-23T23:15:00Z</dcterms:modified>
  <cp:category>Webinar</cp:category>
  <dc:language>en-GB</dc:language>
</cp:coreProperties>
</file>