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CAMPAIGN</w:t>
      </w:r>
    </w:p>
    <w:p>
      <w:pPr>
        <w:spacing w:after="160"/>
      </w:pPr>
      <w:r>
        <w:rPr>
          <w:rFonts w:ascii="Georgia" w:hAnsi="Georgia"/>
          <w:b/>
          <w:color w:val="0F141A"/>
          <w:sz w:val="56"/>
        </w:rPr>
        <w:t>Cybersecurity Readiness Report — email sequence outline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BVL-874839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Campaign</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_An outline for a person to write from and approve. Nothing here sends automatically, and nothing should: every send to a real recipient is an explicit decision._</w:t>
      </w:r>
    </w:p>
    <w:p>
      <w:pPr>
        <w:pStyle w:val="Heading1"/>
      </w:pPr>
      <w:r>
        <w:t>Email 1 — the finding</w:t>
      </w:r>
    </w:p>
    <w:p>
      <w:r>
        <w:rPr>
          <w:b/>
        </w:rPr>
        <w:t>Subject:</w:t>
      </w:r>
      <w:r>
        <w:t xml:space="preserve"> Exploiting a software vulnerability (31%) overtook stolen cr</w:t>
      </w:r>
    </w:p>
    <w:p>
      <w:r>
        <w:rPr>
          <w:b/>
        </w:rPr>
        <w:t>Body:</w:t>
      </w:r>
      <w:r>
        <w:t xml:space="preserve"> Lead with the finding. One paragraph on why it is surprising. Link to the report. Nothing else, no signature block essay, no calendar link. The only action is to read it.</w:t>
      </w:r>
    </w:p>
    <w:p>
      <w:pPr>
        <w:pStyle w:val="Heading1"/>
      </w:pPr>
      <w:r>
        <w:t>Email 2 — the implication, three days later</w:t>
      </w:r>
    </w:p>
    <w:p>
      <w:r>
        <w:rPr>
          <w:b/>
        </w:rPr>
        <w:t>Subject:</w:t>
      </w:r>
      <w:r>
        <w:t xml:space="preserve"> What that number means for your estate</w:t>
      </w:r>
    </w:p>
    <w:p>
      <w:r>
        <w:rPr>
          <w:b/>
        </w:rPr>
        <w:t>Body:</w:t>
      </w:r>
      <w:r>
        <w:t xml:space="preserve"> Take the finding and say what it changes for a reader in the audience this series is written for (CISOs and heads of infrastructure defending a budget). Offer the free tool that lets them test it against their own numbers. Still no meeting ask.</w:t>
      </w:r>
    </w:p>
    <w:p>
      <w:pPr>
        <w:pStyle w:val="Heading1"/>
      </w:pPr>
      <w:r>
        <w:t>Email 3 — the offer, one week later</w:t>
      </w:r>
    </w:p>
    <w:p>
      <w:r>
        <w:rPr>
          <w:b/>
        </w:rPr>
        <w:t>Subject:</w:t>
      </w:r>
      <w:r>
        <w:t xml:space="preserve"> Want this measured against your environment?</w:t>
      </w:r>
    </w:p>
    <w:p>
      <w:r>
        <w:rPr>
          <w:b/>
        </w:rPr>
        <w:t>Body:</w:t>
      </w:r>
      <w:r>
        <w:t xml:space="preserve"> Now make the ask, once, plainly: a scoping conversation, free, about an hour, and we will say if the answer is that they do not need us.</w:t>
      </w:r>
    </w:p>
    <w:p>
      <w:pPr>
        <w:pStyle w:val="Heading1"/>
      </w:pPr>
      <w:r>
        <w:t>Rules for this sequence</w:t>
      </w:r>
    </w:p>
    <w:p>
      <w:pPr>
        <w:pStyle w:val="ListBullet"/>
      </w:pPr>
      <w:r>
        <w:t>Three emails, then stop. A fourth converts nobody and costs the list.</w:t>
      </w:r>
    </w:p>
    <w:p>
      <w:pPr>
        <w:pStyle w:val="ListBullet"/>
      </w:pPr>
      <w:r>
        <w:t>Every claim in every email must exist in the report, with the report linked.</w:t>
      </w:r>
    </w:p>
    <w:p>
      <w:pPr>
        <w:pStyle w:val="ListBullet"/>
      </w:pPr>
      <w:r>
        <w:t>Unsubscribe honoured immediately and visibly, not buried.</w:t>
      </w:r>
    </w:p>
    <w:p>
      <w:pPr>
        <w:pStyle w:val="ListBullet"/>
      </w:pPr>
      <w:r>
        <w:t>Send to people who asked to hear from us. Nobody else.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Cybersecurity Readiness Report — email sequence outline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Cybersecurity Readiness Report — email sequence outline</dc:title>
  <dc:subject/>
  <dc:creator>BvLogic</dc:creator>
  <cp:keywords>BvLogic, Campaign, enterprise AI, Cybersecurity Readiness Report — email sequence outline</cp:keywords>
  <dc:description/>
  <cp:lastModifiedBy/>
  <cp:revision>1</cp:revision>
  <dcterms:created xsi:type="dcterms:W3CDTF">2013-12-23T23:15:00Z</dcterms:created>
  <dcterms:modified xsi:type="dcterms:W3CDTF">2013-12-23T23:15:00Z</dcterms:modified>
  <cp:category>Campaign</cp:category>
  <dc:language>en-GB</dc:language>
</cp:coreProperties>
</file>