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Compliance: the working templates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BVL-E70C07</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1. Obligation to control map</w:t>
      </w:r>
    </w:p>
    <w:p>
      <w:r>
        <w:t>The foundation. Reviewed quarterly.</w:t>
      </w:r>
    </w:p>
    <w:tbl>
      <w:tblPr>
        <w:tblStyle w:val="TableGrid"/>
        <w:tblW w:type="auto" w:w="0"/>
        <w:tblLook w:firstColumn="1" w:firstRow="1" w:lastColumn="0" w:lastRow="0" w:noHBand="0" w:noVBand="1" w:val="04A0"/>
      </w:tblPr>
      <w:tblGrid>
        <w:gridCol w:w="1345"/>
        <w:gridCol w:w="1345"/>
        <w:gridCol w:w="1345"/>
        <w:gridCol w:w="1345"/>
        <w:gridCol w:w="1345"/>
        <w:gridCol w:w="1345"/>
        <w:gridCol w:w="1345"/>
      </w:tblGrid>
      <w:tr>
        <w:trPr>
          <w:tblHeader w:val="true"/>
        </w:trPr>
        <w:tc>
          <w:tcPr>
            <w:tcW w:type="dxa" w:w="1345"/>
            <w:shd w:val="clear" w:color="auto" w:fill="F1EAFE"/>
          </w:tcPr>
          <w:p>
            <w:pPr>
              <w:spacing w:after="40"/>
            </w:pPr>
            <w:r>
              <w:rPr>
                <w:b/>
                <w:sz w:val="18"/>
              </w:rPr>
            </w:r>
            <w:r>
              <w:rPr>
                <w:b/>
                <w:sz w:val="18"/>
              </w:rPr>
              <w:t>Obligation</w:t>
            </w:r>
          </w:p>
        </w:tc>
        <w:tc>
          <w:tcPr>
            <w:tcW w:type="dxa" w:w="1345"/>
            <w:shd w:val="clear" w:color="auto" w:fill="F1EAFE"/>
          </w:tcPr>
          <w:p>
            <w:pPr>
              <w:spacing w:after="40"/>
            </w:pPr>
            <w:r>
              <w:rPr>
                <w:b/>
                <w:sz w:val="18"/>
              </w:rPr>
            </w:r>
            <w:r>
              <w:rPr>
                <w:b/>
                <w:sz w:val="18"/>
              </w:rPr>
              <w:t>Source</w:t>
            </w:r>
          </w:p>
        </w:tc>
        <w:tc>
          <w:tcPr>
            <w:tcW w:type="dxa" w:w="1345"/>
            <w:shd w:val="clear" w:color="auto" w:fill="F1EAFE"/>
          </w:tcPr>
          <w:p>
            <w:pPr>
              <w:spacing w:after="40"/>
            </w:pPr>
            <w:r>
              <w:rPr>
                <w:b/>
                <w:sz w:val="18"/>
              </w:rPr>
            </w:r>
            <w:r>
              <w:rPr>
                <w:b/>
                <w:sz w:val="18"/>
              </w:rPr>
              <w:t>Applies because</w:t>
            </w:r>
          </w:p>
        </w:tc>
        <w:tc>
          <w:tcPr>
            <w:tcW w:type="dxa" w:w="1345"/>
            <w:shd w:val="clear" w:color="auto" w:fill="F1EAFE"/>
          </w:tcPr>
          <w:p>
            <w:pPr>
              <w:spacing w:after="40"/>
            </w:pPr>
            <w:r>
              <w:rPr>
                <w:b/>
                <w:sz w:val="18"/>
              </w:rPr>
            </w:r>
            <w:r>
              <w:rPr>
                <w:b/>
                <w:sz w:val="18"/>
              </w:rPr>
              <w:t>Control</w:t>
            </w:r>
          </w:p>
        </w:tc>
        <w:tc>
          <w:tcPr>
            <w:tcW w:type="dxa" w:w="1345"/>
            <w:shd w:val="clear" w:color="auto" w:fill="F1EAFE"/>
          </w:tcPr>
          <w:p>
            <w:pPr>
              <w:spacing w:after="40"/>
            </w:pPr>
            <w:r>
              <w:rPr>
                <w:b/>
                <w:sz w:val="18"/>
              </w:rPr>
            </w:r>
            <w:r>
              <w:rPr>
                <w:b/>
                <w:sz w:val="18"/>
              </w:rPr>
              <w:t>Control owner</w:t>
            </w:r>
          </w:p>
        </w:tc>
        <w:tc>
          <w:tcPr>
            <w:tcW w:type="dxa" w:w="1345"/>
            <w:shd w:val="clear" w:color="auto" w:fill="F1EAFE"/>
          </w:tcPr>
          <w:p>
            <w:pPr>
              <w:spacing w:after="40"/>
            </w:pPr>
            <w:r>
              <w:rPr>
                <w:b/>
                <w:sz w:val="18"/>
              </w:rPr>
            </w:r>
            <w:r>
              <w:rPr>
                <w:b/>
                <w:sz w:val="18"/>
              </w:rPr>
              <w:t>Evidence</w:t>
            </w:r>
          </w:p>
        </w:tc>
        <w:tc>
          <w:tcPr>
            <w:tcW w:type="dxa" w:w="1345"/>
            <w:shd w:val="clear" w:color="auto" w:fill="F1EAFE"/>
          </w:tcPr>
          <w:p>
            <w:pPr>
              <w:spacing w:after="40"/>
            </w:pPr>
            <w:r>
              <w:rPr>
                <w:b/>
                <w:sz w:val="18"/>
              </w:rPr>
            </w:r>
            <w:r>
              <w:rPr>
                <w:b/>
                <w:sz w:val="18"/>
              </w:rPr>
              <w:t>Gap?</w:t>
            </w:r>
          </w:p>
        </w:tc>
      </w:tr>
      <w:tr>
        <w:tc>
          <w:tcPr>
            <w:tcW w:type="dxa" w:w="1345"/>
          </w:tcPr>
          <w:p>
            <w:pPr>
              <w:spacing w:after="40"/>
            </w:pPr>
            <w:r>
              <w:rPr>
                <w:sz w:val="18"/>
              </w:rPr>
            </w:r>
          </w:p>
        </w:tc>
        <w:tc>
          <w:tcPr>
            <w:tcW w:type="dxa" w:w="1345"/>
          </w:tcPr>
          <w:p>
            <w:pPr>
              <w:spacing w:after="40"/>
            </w:pPr>
            <w:r>
              <w:rPr>
                <w:sz w:val="18"/>
              </w:rPr>
            </w:r>
            <w:r>
              <w:rPr>
                <w:sz w:val="18"/>
              </w:rPr>
              <w:t>[Regulation, contract or customer commitment]</w:t>
            </w:r>
          </w:p>
        </w:tc>
        <w:tc>
          <w:tcPr>
            <w:tcW w:type="dxa" w:w="1345"/>
          </w:tcPr>
          <w:p>
            <w:pPr>
              <w:spacing w:after="40"/>
            </w:pPr>
            <w:r>
              <w:rPr>
                <w:sz w:val="18"/>
              </w:rPr>
            </w:r>
            <w:r>
              <w:rPr>
                <w:sz w:val="18"/>
              </w:rPr>
              <w:t>[Jurisdiction, activity, data type]</w:t>
            </w:r>
          </w:p>
        </w:tc>
        <w:tc>
          <w:tcPr>
            <w:tcW w:type="dxa" w:w="1345"/>
          </w:tcPr>
          <w:p>
            <w:pPr>
              <w:spacing w:after="40"/>
            </w:pPr>
            <w:r>
              <w:rPr>
                <w:sz w:val="18"/>
              </w:rPr>
            </w:r>
          </w:p>
        </w:tc>
        <w:tc>
          <w:tcPr>
            <w:tcW w:type="dxa" w:w="1345"/>
          </w:tcPr>
          <w:p>
            <w:pPr>
              <w:spacing w:after="40"/>
            </w:pPr>
            <w:r>
              <w:rPr>
                <w:sz w:val="18"/>
              </w:rPr>
            </w:r>
            <w:r>
              <w:rPr>
                <w:sz w:val="18"/>
              </w:rPr>
              <w:t>[A name]</w:t>
            </w:r>
          </w:p>
        </w:tc>
        <w:tc>
          <w:tcPr>
            <w:tcW w:type="dxa" w:w="1345"/>
          </w:tcPr>
          <w:p>
            <w:pPr>
              <w:spacing w:after="40"/>
            </w:pPr>
            <w:r>
              <w:rPr>
                <w:sz w:val="18"/>
              </w:rPr>
            </w:r>
            <w:r>
              <w:rPr>
                <w:sz w:val="18"/>
              </w:rPr>
              <w:t>[Where it is kept]</w:t>
            </w:r>
          </w:p>
        </w:tc>
        <w:tc>
          <w:tcPr>
            <w:tcW w:type="dxa" w:w="1345"/>
          </w:tcPr>
          <w:p>
            <w:pPr>
              <w:spacing w:after="40"/>
            </w:pPr>
            <w:r>
              <w:rPr>
                <w:sz w:val="18"/>
              </w:rPr>
            </w:r>
            <w:r>
              <w:rPr>
                <w:sz w:val="18"/>
              </w:rPr>
              <w:t>⬜</w:t>
            </w:r>
          </w:p>
        </w:tc>
      </w:tr>
    </w:tbl>
    <w:p>
      <w:pPr>
        <w:spacing w:after="40"/>
      </w:pPr>
    </w:p>
    <w:p>
      <w:r>
        <w:rPr>
          <w:b/>
        </w:rPr>
        <w:t>An obligation with no control is not a future risk.</w:t>
      </w:r>
      <w:r>
        <w:t xml:space="preserve"> It is an uncontrolled obligation today, and it belongs on the gap register the day it is found.</w:t>
      </w:r>
    </w:p>
    <w:p>
      <w:pPr>
        <w:pStyle w:val="Heading1"/>
      </w:pPr>
      <w:r>
        <w:t>2. Control record</w:t>
      </w:r>
    </w:p>
    <w:p>
      <w:r>
        <w:t>One per control.</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Control</w:t>
            </w:r>
          </w:p>
        </w:tc>
        <w:tc>
          <w:tcPr>
            <w:tcW w:type="dxa" w:w="4706"/>
          </w:tcPr>
          <w:p>
            <w:pPr>
              <w:spacing w:after="40"/>
            </w:pPr>
            <w:r>
              <w:rPr>
                <w:sz w:val="18"/>
              </w:rPr>
            </w:r>
            <w:r>
              <w:rPr>
                <w:sz w:val="18"/>
              </w:rPr>
              <w:t>[What it prevents or detects, in one sentence]</w:t>
            </w:r>
          </w:p>
        </w:tc>
      </w:tr>
      <w:tr>
        <w:tc>
          <w:tcPr>
            <w:tcW w:type="dxa" w:w="4706"/>
          </w:tcPr>
          <w:p>
            <w:pPr>
              <w:spacing w:after="40"/>
            </w:pPr>
            <w:r>
              <w:rPr>
                <w:sz w:val="18"/>
              </w:rPr>
            </w:r>
            <w:r>
              <w:rPr>
                <w:sz w:val="18"/>
              </w:rPr>
              <w:t>Obligations satisfied</w:t>
            </w:r>
          </w:p>
        </w:tc>
        <w:tc>
          <w:tcPr>
            <w:tcW w:type="dxa" w:w="4706"/>
          </w:tcPr>
          <w:p>
            <w:pPr>
              <w:spacing w:after="40"/>
            </w:pPr>
            <w:r>
              <w:rPr>
                <w:sz w:val="18"/>
              </w:rPr>
            </w:r>
            <w:r>
              <w:rPr>
                <w:sz w:val="18"/>
              </w:rPr>
              <w:t>[Which. Often more than one]</w:t>
            </w:r>
          </w:p>
        </w:tc>
      </w:tr>
      <w:tr>
        <w:tc>
          <w:tcPr>
            <w:tcW w:type="dxa" w:w="4706"/>
          </w:tcPr>
          <w:p>
            <w:pPr>
              <w:spacing w:after="40"/>
            </w:pPr>
            <w:r>
              <w:rPr>
                <w:sz w:val="18"/>
              </w:rPr>
            </w:r>
            <w:r>
              <w:rPr>
                <w:sz w:val="18"/>
              </w:rPr>
              <w:t>Owner</w:t>
            </w:r>
          </w:p>
        </w:tc>
        <w:tc>
          <w:tcPr>
            <w:tcW w:type="dxa" w:w="4706"/>
          </w:tcPr>
          <w:p>
            <w:pPr>
              <w:spacing w:after="40"/>
            </w:pPr>
            <w:r>
              <w:rPr>
                <w:sz w:val="18"/>
              </w:rPr>
            </w:r>
            <w:r>
              <w:rPr>
                <w:sz w:val="18"/>
              </w:rPr>
              <w:t>[A name]</w:t>
            </w:r>
          </w:p>
        </w:tc>
      </w:tr>
      <w:tr>
        <w:tc>
          <w:tcPr>
            <w:tcW w:type="dxa" w:w="4706"/>
          </w:tcPr>
          <w:p>
            <w:pPr>
              <w:spacing w:after="40"/>
            </w:pPr>
            <w:r>
              <w:rPr>
                <w:sz w:val="18"/>
              </w:rPr>
            </w:r>
            <w:r>
              <w:rPr>
                <w:sz w:val="18"/>
              </w:rPr>
              <w:t>How it operates</w:t>
            </w:r>
          </w:p>
        </w:tc>
        <w:tc>
          <w:tcPr>
            <w:tcW w:type="dxa" w:w="4706"/>
          </w:tcPr>
          <w:p>
            <w:pPr>
              <w:spacing w:after="40"/>
            </w:pPr>
            <w:r>
              <w:rPr>
                <w:sz w:val="18"/>
              </w:rPr>
            </w:r>
            <w:r>
              <w:rPr>
                <w:sz w:val="18"/>
              </w:rPr>
              <w:t>[Automatic, or manual with a person and a frequency]</w:t>
            </w:r>
          </w:p>
        </w:tc>
      </w:tr>
      <w:tr>
        <w:tc>
          <w:tcPr>
            <w:tcW w:type="dxa" w:w="4706"/>
          </w:tcPr>
          <w:p>
            <w:pPr>
              <w:spacing w:after="40"/>
            </w:pPr>
            <w:r>
              <w:rPr>
                <w:sz w:val="18"/>
              </w:rPr>
            </w:r>
            <w:r>
              <w:rPr>
                <w:b/>
                <w:sz w:val="18"/>
              </w:rPr>
              <w:t>How it is evidenced</w:t>
            </w:r>
          </w:p>
        </w:tc>
        <w:tc>
          <w:tcPr>
            <w:tcW w:type="dxa" w:w="4706"/>
          </w:tcPr>
          <w:p>
            <w:pPr>
              <w:spacing w:after="40"/>
            </w:pPr>
            <w:r>
              <w:rPr>
                <w:sz w:val="18"/>
              </w:rPr>
            </w:r>
            <w:r>
              <w:rPr>
                <w:sz w:val="18"/>
              </w:rPr>
              <w:t>[Captured as work happens, or reconstructed. If reconstructed, say so]</w:t>
            </w:r>
          </w:p>
        </w:tc>
      </w:tr>
      <w:tr>
        <w:tc>
          <w:tcPr>
            <w:tcW w:type="dxa" w:w="4706"/>
          </w:tcPr>
          <w:p>
            <w:pPr>
              <w:spacing w:after="40"/>
            </w:pPr>
            <w:r>
              <w:rPr>
                <w:sz w:val="18"/>
              </w:rPr>
            </w:r>
            <w:r>
              <w:rPr>
                <w:sz w:val="18"/>
              </w:rPr>
              <w:t>Frequency</w:t>
            </w:r>
          </w:p>
        </w:tc>
        <w:tc>
          <w:tcPr>
            <w:tcW w:type="dxa" w:w="4706"/>
          </w:tcPr>
          <w:p>
            <w:pPr>
              <w:spacing w:after="40"/>
            </w:pPr>
            <w:r>
              <w:rPr>
                <w:sz w:val="18"/>
              </w:rPr>
            </w:r>
          </w:p>
        </w:tc>
      </w:tr>
      <w:tr>
        <w:tc>
          <w:tcPr>
            <w:tcW w:type="dxa" w:w="4706"/>
          </w:tcPr>
          <w:p>
            <w:pPr>
              <w:spacing w:after="40"/>
            </w:pPr>
            <w:r>
              <w:rPr>
                <w:sz w:val="18"/>
              </w:rPr>
            </w:r>
            <w:r>
              <w:rPr>
                <w:b/>
                <w:sz w:val="18"/>
              </w:rPr>
              <w:t>Current state</w:t>
            </w:r>
          </w:p>
        </w:tc>
        <w:tc>
          <w:tcPr>
            <w:tcW w:type="dxa" w:w="4706"/>
          </w:tcPr>
          <w:p>
            <w:pPr>
              <w:spacing w:after="40"/>
            </w:pPr>
            <w:r>
              <w:rPr>
                <w:sz w:val="18"/>
              </w:rPr>
            </w:r>
            <w:r>
              <w:rPr>
                <w:sz w:val="18"/>
              </w:rPr>
              <w:t xml:space="preserve">[Operating / Failing / </w:t>
            </w:r>
            <w:r>
              <w:rPr>
                <w:b/>
                <w:sz w:val="18"/>
              </w:rPr>
              <w:t>Unevidenced</w:t>
            </w:r>
            <w:r>
              <w:rPr>
                <w:sz w:val="18"/>
              </w:rPr>
              <w:t>. Three states, never two]</w:t>
            </w:r>
          </w:p>
        </w:tc>
      </w:tr>
      <w:tr>
        <w:tc>
          <w:tcPr>
            <w:tcW w:type="dxa" w:w="4706"/>
          </w:tcPr>
          <w:p>
            <w:pPr>
              <w:spacing w:after="40"/>
            </w:pPr>
            <w:r>
              <w:rPr>
                <w:sz w:val="18"/>
              </w:rPr>
            </w:r>
            <w:r>
              <w:rPr>
                <w:sz w:val="18"/>
              </w:rPr>
              <w:t>Last evidenced</w:t>
            </w:r>
          </w:p>
        </w:tc>
        <w:tc>
          <w:tcPr>
            <w:tcW w:type="dxa" w:w="4706"/>
          </w:tcPr>
          <w:p>
            <w:pPr>
              <w:spacing w:after="40"/>
            </w:pPr>
            <w:r>
              <w:rPr>
                <w:sz w:val="18"/>
              </w:rPr>
            </w:r>
          </w:p>
        </w:tc>
      </w:tr>
      <w:tr>
        <w:tc>
          <w:tcPr>
            <w:tcW w:type="dxa" w:w="4706"/>
          </w:tcPr>
          <w:p>
            <w:pPr>
              <w:spacing w:after="40"/>
            </w:pPr>
            <w:r>
              <w:rPr>
                <w:sz w:val="18"/>
              </w:rPr>
            </w:r>
            <w:r>
              <w:rPr>
                <w:sz w:val="18"/>
              </w:rPr>
              <w:t>Depends on one person?</w:t>
            </w:r>
          </w:p>
        </w:tc>
        <w:tc>
          <w:tcPr>
            <w:tcW w:type="dxa" w:w="4706"/>
          </w:tcPr>
          <w:p>
            <w:pPr>
              <w:spacing w:after="40"/>
            </w:pPr>
            <w:r>
              <w:rPr>
                <w:sz w:val="18"/>
              </w:rPr>
            </w:r>
            <w:r>
              <w:rPr>
                <w:sz w:val="18"/>
              </w:rPr>
              <w:t>[If yes, that is a finding of its own]</w:t>
            </w:r>
          </w:p>
        </w:tc>
      </w:tr>
    </w:tbl>
    <w:p>
      <w:pPr>
        <w:spacing w:after="40"/>
      </w:pPr>
    </w:p>
    <w:p>
      <w:pPr>
        <w:pStyle w:val="Heading1"/>
      </w:pPr>
      <w:r>
        <w:t>3. Gap register entry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Gap</w:t>
            </w:r>
          </w:p>
        </w:tc>
        <w:tc>
          <w:tcPr>
            <w:tcW w:type="dxa" w:w="4706"/>
          </w:tcPr>
          <w:p>
            <w:pPr>
              <w:spacing w:after="40"/>
            </w:pPr>
            <w:r>
              <w:rPr>
                <w:sz w:val="18"/>
              </w:rPr>
            </w:r>
            <w:r>
              <w:rPr>
                <w:sz w:val="18"/>
              </w:rPr>
              <w:t>[The obligation, and what is missing]</w:t>
            </w:r>
          </w:p>
        </w:tc>
      </w:tr>
      <w:tr>
        <w:tc>
          <w:tcPr>
            <w:tcW w:type="dxa" w:w="4706"/>
          </w:tcPr>
          <w:p>
            <w:pPr>
              <w:spacing w:after="40"/>
            </w:pPr>
            <w:r>
              <w:rPr>
                <w:sz w:val="18"/>
              </w:rPr>
            </w:r>
            <w:r>
              <w:rPr>
                <w:sz w:val="18"/>
              </w:rPr>
              <w:t>Found on</w:t>
            </w:r>
          </w:p>
        </w:tc>
        <w:tc>
          <w:tcPr>
            <w:tcW w:type="dxa" w:w="4706"/>
          </w:tcPr>
          <w:p>
            <w:pPr>
              <w:spacing w:after="40"/>
            </w:pPr>
            <w:r>
              <w:rPr>
                <w:sz w:val="18"/>
              </w:rPr>
            </w:r>
          </w:p>
        </w:tc>
      </w:tr>
      <w:tr>
        <w:tc>
          <w:tcPr>
            <w:tcW w:type="dxa" w:w="4706"/>
          </w:tcPr>
          <w:p>
            <w:pPr>
              <w:spacing w:after="40"/>
            </w:pPr>
            <w:r>
              <w:rPr>
                <w:sz w:val="18"/>
              </w:rPr>
            </w:r>
            <w:r>
              <w:rPr>
                <w:sz w:val="18"/>
              </w:rPr>
              <w:t>Found by</w:t>
            </w:r>
          </w:p>
        </w:tc>
        <w:tc>
          <w:tcPr>
            <w:tcW w:type="dxa" w:w="4706"/>
          </w:tcPr>
          <w:p>
            <w:pPr>
              <w:spacing w:after="40"/>
            </w:pPr>
            <w:r>
              <w:rPr>
                <w:sz w:val="18"/>
              </w:rPr>
            </w:r>
            <w:r>
              <w:rPr>
                <w:sz w:val="18"/>
              </w:rPr>
              <w:t>[Monitoring / audit / self-identified]</w:t>
            </w:r>
          </w:p>
        </w:tc>
      </w:tr>
      <w:tr>
        <w:tc>
          <w:tcPr>
            <w:tcW w:type="dxa" w:w="4706"/>
          </w:tcPr>
          <w:p>
            <w:pPr>
              <w:spacing w:after="40"/>
            </w:pPr>
            <w:r>
              <w:rPr>
                <w:sz w:val="18"/>
              </w:rPr>
            </w:r>
            <w:r>
              <w:rPr>
                <w:sz w:val="18"/>
              </w:rPr>
              <w:t>Risk if exploited or examined</w:t>
            </w:r>
          </w:p>
        </w:tc>
        <w:tc>
          <w:tcPr>
            <w:tcW w:type="dxa" w:w="4706"/>
          </w:tcPr>
          <w:p>
            <w:pPr>
              <w:spacing w:after="40"/>
            </w:pPr>
            <w:r>
              <w:rPr>
                <w:sz w:val="18"/>
              </w:rPr>
            </w:r>
          </w:p>
        </w:tc>
      </w:tr>
      <w:tr>
        <w:tc>
          <w:tcPr>
            <w:tcW w:type="dxa" w:w="4706"/>
          </w:tcPr>
          <w:p>
            <w:pPr>
              <w:spacing w:after="40"/>
            </w:pPr>
            <w:r>
              <w:rPr>
                <w:sz w:val="18"/>
              </w:rPr>
            </w:r>
            <w:r>
              <w:rPr>
                <w:b/>
                <w:sz w:val="18"/>
              </w:rPr>
              <w:t>Owner</w:t>
            </w:r>
          </w:p>
        </w:tc>
        <w:tc>
          <w:tcPr>
            <w:tcW w:type="dxa" w:w="4706"/>
          </w:tcPr>
          <w:p>
            <w:pPr>
              <w:spacing w:after="40"/>
            </w:pPr>
            <w:r>
              <w:rPr>
                <w:sz w:val="18"/>
              </w:rPr>
            </w:r>
            <w:r>
              <w:rPr>
                <w:sz w:val="18"/>
              </w:rPr>
              <w:t>[A name, not a team]</w:t>
            </w:r>
          </w:p>
        </w:tc>
      </w:tr>
      <w:tr>
        <w:tc>
          <w:tcPr>
            <w:tcW w:type="dxa" w:w="4706"/>
          </w:tcPr>
          <w:p>
            <w:pPr>
              <w:spacing w:after="40"/>
            </w:pPr>
            <w:r>
              <w:rPr>
                <w:sz w:val="18"/>
              </w:rPr>
            </w:r>
            <w:r>
              <w:rPr>
                <w:b/>
                <w:sz w:val="18"/>
              </w:rPr>
              <w:t>Remediation date</w:t>
            </w:r>
          </w:p>
        </w:tc>
        <w:tc>
          <w:tcPr>
            <w:tcW w:type="dxa" w:w="4706"/>
          </w:tcPr>
          <w:p>
            <w:pPr>
              <w:spacing w:after="40"/>
            </w:pPr>
            <w:r>
              <w:rPr>
                <w:sz w:val="18"/>
              </w:rPr>
            </w:r>
            <w:r>
              <w:rPr>
                <w:sz w:val="18"/>
              </w:rPr>
              <w:t>[Set when found, not when convenient]</w:t>
            </w:r>
          </w:p>
        </w:tc>
      </w:tr>
      <w:tr>
        <w:tc>
          <w:tcPr>
            <w:tcW w:type="dxa" w:w="4706"/>
          </w:tcPr>
          <w:p>
            <w:pPr>
              <w:spacing w:after="40"/>
            </w:pPr>
            <w:r>
              <w:rPr>
                <w:sz w:val="18"/>
              </w:rPr>
            </w:r>
            <w:r>
              <w:rPr>
                <w:sz w:val="18"/>
              </w:rPr>
              <w:t>Interim control</w:t>
            </w:r>
          </w:p>
        </w:tc>
        <w:tc>
          <w:tcPr>
            <w:tcW w:type="dxa" w:w="4706"/>
          </w:tcPr>
          <w:p>
            <w:pPr>
              <w:spacing w:after="40"/>
            </w:pPr>
            <w:r>
              <w:rPr>
                <w:sz w:val="18"/>
              </w:rPr>
            </w:r>
            <w:r>
              <w:rPr>
                <w:sz w:val="18"/>
              </w:rPr>
              <w:t>[What reduces this meanwhile, or explicitly none]</w:t>
            </w:r>
          </w:p>
        </w:tc>
      </w:tr>
      <w:tr>
        <w:tc>
          <w:tcPr>
            <w:tcW w:type="dxa" w:w="4706"/>
          </w:tcPr>
          <w:p>
            <w:pPr>
              <w:spacing w:after="40"/>
            </w:pPr>
            <w:r>
              <w:rPr>
                <w:sz w:val="18"/>
              </w:rPr>
            </w:r>
            <w:r>
              <w:rPr>
                <w:sz w:val="18"/>
              </w:rPr>
              <w:t>If accepted instead</w:t>
            </w:r>
          </w:p>
        </w:tc>
        <w:tc>
          <w:tcPr>
            <w:tcW w:type="dxa" w:w="4706"/>
          </w:tcPr>
          <w:p>
            <w:pPr>
              <w:spacing w:after="40"/>
            </w:pPr>
            <w:r>
              <w:rPr>
                <w:sz w:val="18"/>
              </w:rPr>
            </w:r>
            <w:r>
              <w:rPr>
                <w:sz w:val="18"/>
              </w:rPr>
              <w:t xml:space="preserve">[Accepter, and an </w:t>
            </w:r>
            <w:r>
              <w:rPr>
                <w:b/>
                <w:sz w:val="18"/>
              </w:rPr>
              <w:t>expiry date</w:t>
            </w:r>
            <w:r>
              <w:rPr>
                <w:sz w:val="18"/>
              </w:rPr>
              <w:t>. An acceptance without one is a permanent decision nobody admitted]</w:t>
            </w:r>
          </w:p>
        </w:tc>
      </w:tr>
      <w:tr>
        <w:tc>
          <w:tcPr>
            <w:tcW w:type="dxa" w:w="4706"/>
          </w:tcPr>
          <w:p>
            <w:pPr>
              <w:spacing w:after="40"/>
            </w:pPr>
            <w:r>
              <w:rPr>
                <w:sz w:val="18"/>
              </w:rPr>
            </w:r>
            <w:r>
              <w:rPr>
                <w:sz w:val="18"/>
              </w:rPr>
              <w:t>Escalated</w:t>
            </w:r>
          </w:p>
        </w:tc>
        <w:tc>
          <w:tcPr>
            <w:tcW w:type="dxa" w:w="4706"/>
          </w:tcPr>
          <w:p>
            <w:pPr>
              <w:spacing w:after="40"/>
            </w:pPr>
            <w:r>
              <w:rPr>
                <w:sz w:val="18"/>
              </w:rPr>
            </w:r>
            <w:r>
              <w:rPr>
                <w:sz w:val="18"/>
              </w:rPr>
              <w:t>[Anything past 30 days]</w:t>
            </w:r>
          </w:p>
        </w:tc>
      </w:tr>
    </w:tbl>
    <w:p>
      <w:pPr>
        <w:spacing w:after="40"/>
      </w:pPr>
    </w:p>
    <w:p>
      <w:pPr>
        <w:pStyle w:val="Heading1"/>
      </w:pPr>
      <w:r>
        <w:t>4. Quarterly attestation</w:t>
      </w:r>
    </w:p>
    <w:p>
      <w:r>
        <w:t>Completed by a person reading evidence. Never generated.</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Control</w:t>
            </w:r>
          </w:p>
        </w:tc>
        <w:tc>
          <w:tcPr>
            <w:tcW w:type="dxa" w:w="1882"/>
            <w:shd w:val="clear" w:color="auto" w:fill="F1EAFE"/>
          </w:tcPr>
          <w:p>
            <w:pPr>
              <w:spacing w:after="40"/>
            </w:pPr>
            <w:r>
              <w:rPr>
                <w:b/>
                <w:sz w:val="18"/>
              </w:rPr>
            </w:r>
            <w:r>
              <w:rPr>
                <w:b/>
                <w:sz w:val="18"/>
              </w:rPr>
              <w:t>Evidence reviewed</w:t>
            </w:r>
          </w:p>
        </w:tc>
        <w:tc>
          <w:tcPr>
            <w:tcW w:type="dxa" w:w="1882"/>
            <w:shd w:val="clear" w:color="auto" w:fill="F1EAFE"/>
          </w:tcPr>
          <w:p>
            <w:pPr>
              <w:spacing w:after="40"/>
            </w:pPr>
            <w:r>
              <w:rPr>
                <w:b/>
                <w:sz w:val="18"/>
              </w:rPr>
            </w:r>
            <w:r>
              <w:rPr>
                <w:b/>
                <w:sz w:val="18"/>
              </w:rPr>
              <w:t>Operating?</w:t>
            </w:r>
          </w:p>
        </w:tc>
        <w:tc>
          <w:tcPr>
            <w:tcW w:type="dxa" w:w="1882"/>
            <w:shd w:val="clear" w:color="auto" w:fill="F1EAFE"/>
          </w:tcPr>
          <w:p>
            <w:pPr>
              <w:spacing w:after="40"/>
            </w:pPr>
            <w:r>
              <w:rPr>
                <w:b/>
                <w:sz w:val="18"/>
              </w:rPr>
            </w:r>
            <w:r>
              <w:rPr>
                <w:b/>
                <w:sz w:val="18"/>
              </w:rPr>
              <w:t>Attested by</w:t>
            </w:r>
          </w:p>
        </w:tc>
        <w:tc>
          <w:tcPr>
            <w:tcW w:type="dxa" w:w="1882"/>
            <w:shd w:val="clear" w:color="auto" w:fill="F1EAFE"/>
          </w:tcPr>
          <w:p>
            <w:pPr>
              <w:spacing w:after="40"/>
            </w:pPr>
            <w:r>
              <w:rPr>
                <w:b/>
                <w:sz w:val="18"/>
              </w:rPr>
            </w:r>
            <w:r>
              <w:rPr>
                <w:b/>
                <w:sz w:val="18"/>
              </w:rPr>
              <w:t>Notes</w:t>
            </w:r>
          </w:p>
        </w:tc>
      </w:tr>
      <w:tr>
        <w:tc>
          <w:tcPr>
            <w:tcW w:type="dxa" w:w="1882"/>
          </w:tcPr>
          <w:p>
            <w:pPr>
              <w:spacing w:after="40"/>
            </w:pPr>
            <w:r>
              <w:rPr>
                <w:sz w:val="18"/>
              </w:rPr>
            </w:r>
          </w:p>
        </w:tc>
        <w:tc>
          <w:tcPr>
            <w:tcW w:type="dxa" w:w="1882"/>
          </w:tcPr>
          <w:p>
            <w:pPr>
              <w:spacing w:after="40"/>
            </w:pPr>
            <w:r>
              <w:rPr>
                <w:sz w:val="18"/>
              </w:rPr>
            </w:r>
            <w:r>
              <w:rPr>
                <w:sz w:val="18"/>
              </w:rPr>
              <w:t>[What was actually read, with dates]</w:t>
            </w:r>
          </w:p>
        </w:tc>
        <w:tc>
          <w:tcPr>
            <w:tcW w:type="dxa" w:w="1882"/>
          </w:tcPr>
          <w:p>
            <w:pPr>
              <w:spacing w:after="40"/>
            </w:pPr>
            <w:r>
              <w:rPr>
                <w:sz w:val="18"/>
              </w:rPr>
            </w:r>
            <w:r>
              <w:rPr>
                <w:sz w:val="18"/>
              </w:rPr>
              <w:t xml:space="preserve">[Yes / No / </w:t>
            </w:r>
            <w:r>
              <w:rPr>
                <w:b/>
                <w:sz w:val="18"/>
              </w:rPr>
              <w:t>Cannot say</w:t>
            </w:r>
            <w:r>
              <w:rPr>
                <w:sz w:val="18"/>
              </w:rPr>
              <w:t>]</w:t>
            </w:r>
          </w:p>
        </w:tc>
        <w:tc>
          <w:tcPr>
            <w:tcW w:type="dxa" w:w="1882"/>
          </w:tcPr>
          <w:p>
            <w:pPr>
              <w:spacing w:after="40"/>
            </w:pPr>
            <w:r>
              <w:rPr>
                <w:sz w:val="18"/>
              </w:rPr>
            </w:r>
            <w:r>
              <w:rPr>
                <w:sz w:val="18"/>
              </w:rPr>
              <w:t>[A name]</w:t>
            </w:r>
          </w:p>
        </w:tc>
        <w:tc>
          <w:tcPr>
            <w:tcW w:type="dxa" w:w="1882"/>
          </w:tcPr>
          <w:p>
            <w:pPr>
              <w:spacing w:after="40"/>
            </w:pPr>
            <w:r>
              <w:rPr>
                <w:sz w:val="18"/>
              </w:rPr>
            </w:r>
          </w:p>
        </w:tc>
      </w:tr>
    </w:tbl>
    <w:p>
      <w:pPr>
        <w:spacing w:after="40"/>
      </w:pP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Summary</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Controls attested operating</w:t>
            </w:r>
          </w:p>
        </w:tc>
        <w:tc>
          <w:tcPr>
            <w:tcW w:type="dxa" w:w="4706"/>
          </w:tcPr>
          <w:p>
            <w:pPr>
              <w:spacing w:after="40"/>
            </w:pPr>
            <w:r>
              <w:rPr>
                <w:sz w:val="18"/>
              </w:rPr>
            </w:r>
          </w:p>
        </w:tc>
      </w:tr>
      <w:tr>
        <w:tc>
          <w:tcPr>
            <w:tcW w:type="dxa" w:w="4706"/>
          </w:tcPr>
          <w:p>
            <w:pPr>
              <w:spacing w:after="40"/>
            </w:pPr>
            <w:r>
              <w:rPr>
                <w:sz w:val="18"/>
              </w:rPr>
            </w:r>
            <w:r>
              <w:rPr>
                <w:sz w:val="18"/>
              </w:rPr>
              <w:t>Controls failing</w:t>
            </w:r>
          </w:p>
        </w:tc>
        <w:tc>
          <w:tcPr>
            <w:tcW w:type="dxa" w:w="4706"/>
          </w:tcPr>
          <w:p>
            <w:pPr>
              <w:spacing w:after="40"/>
            </w:pPr>
            <w:r>
              <w:rPr>
                <w:sz w:val="18"/>
              </w:rPr>
            </w:r>
          </w:p>
        </w:tc>
      </w:tr>
      <w:tr>
        <w:tc>
          <w:tcPr>
            <w:tcW w:type="dxa" w:w="4706"/>
          </w:tcPr>
          <w:p>
            <w:pPr>
              <w:spacing w:after="40"/>
            </w:pPr>
            <w:r>
              <w:rPr>
                <w:sz w:val="18"/>
              </w:rPr>
            </w:r>
            <w:r>
              <w:rPr>
                <w:b/>
                <w:sz w:val="18"/>
              </w:rPr>
              <w:t>Controls I cannot attest to</w:t>
            </w:r>
          </w:p>
        </w:tc>
        <w:tc>
          <w:tcPr>
            <w:tcW w:type="dxa" w:w="4706"/>
          </w:tcPr>
          <w:p>
            <w:pPr>
              <w:spacing w:after="40"/>
            </w:pPr>
            <w:r>
              <w:rPr>
                <w:sz w:val="18"/>
              </w:rPr>
            </w:r>
            <w:r>
              <w:rPr>
                <w:sz w:val="18"/>
              </w:rPr>
              <w:t>[The honest row. "Cannot say" is a legitimate answer and a required one]</w:t>
            </w:r>
          </w:p>
        </w:tc>
      </w:tr>
      <w:tr>
        <w:tc>
          <w:tcPr>
            <w:tcW w:type="dxa" w:w="4706"/>
          </w:tcPr>
          <w:p>
            <w:pPr>
              <w:spacing w:after="40"/>
            </w:pPr>
            <w:r>
              <w:rPr>
                <w:sz w:val="18"/>
              </w:rPr>
            </w:r>
            <w:r>
              <w:rPr>
                <w:sz w:val="18"/>
              </w:rPr>
              <w:t>Gaps disclosed to leadership</w:t>
            </w:r>
          </w:p>
        </w:tc>
        <w:tc>
          <w:tcPr>
            <w:tcW w:type="dxa" w:w="4706"/>
          </w:tcPr>
          <w:p>
            <w:pPr>
              <w:spacing w:after="40"/>
            </w:pPr>
            <w:r>
              <w:rPr>
                <w:sz w:val="18"/>
              </w:rPr>
            </w:r>
          </w:p>
        </w:tc>
      </w:tr>
      <w:tr>
        <w:tc>
          <w:tcPr>
            <w:tcW w:type="dxa" w:w="4706"/>
          </w:tcPr>
          <w:p>
            <w:pPr>
              <w:spacing w:after="40"/>
            </w:pPr>
            <w:r>
              <w:rPr>
                <w:sz w:val="18"/>
              </w:rPr>
            </w:r>
            <w:r>
              <w:rPr>
                <w:sz w:val="18"/>
              </w:rPr>
              <w:t>Attested by</w:t>
            </w:r>
          </w:p>
        </w:tc>
        <w:tc>
          <w:tcPr>
            <w:tcW w:type="dxa" w:w="4706"/>
          </w:tcPr>
          <w:p>
            <w:pPr>
              <w:spacing w:after="40"/>
            </w:pPr>
            <w:r>
              <w:rPr>
                <w:sz w:val="18"/>
              </w:rPr>
            </w:r>
            <w:r>
              <w:rPr>
                <w:sz w:val="18"/>
              </w:rPr>
              <w:t>[Name, role, date]</w:t>
            </w:r>
          </w:p>
        </w:tc>
      </w:tr>
    </w:tbl>
    <w:p>
      <w:pPr>
        <w:spacing w:after="40"/>
      </w:pPr>
    </w:p>
    <w:p>
      <w:r>
        <w:rPr>
          <w:b/>
        </w:rPr>
        <w:t>"Cannot say" must stay easy to write.</w:t>
      </w:r>
      <w:r>
        <w:t xml:space="preserve"> An attestation process that punishes honesty produces attestations that are worthless and, in some jurisdictions, personally risky for whoever signed them.</w:t>
      </w:r>
    </w:p>
    <w:p>
      <w:pPr>
        <w:pStyle w:val="Heading1"/>
      </w:pPr>
      <w:r>
        <w:t>Using these together</w:t>
      </w:r>
    </w:p>
    <w:p>
      <w:r>
        <w:t xml:space="preserve">The </w:t>
      </w:r>
      <w:r>
        <w:rPr>
          <w:color w:val="7C3AED"/>
          <w:u w:val="single"/>
        </w:rPr>
        <w:t>charter</w:t>
      </w:r>
      <w:r>
        <w:rPr>
          <w:sz w:val="17"/>
        </w:rPr>
        <w:t xml:space="preserve"> (bvlogic.com/ai-company/compliance/)</w:t>
      </w:r>
      <w:r>
        <w:t xml:space="preserve"> sets out what compliance owns, the </w:t>
      </w:r>
      <w:r>
        <w:rPr>
          <w:color w:val="7C3AED"/>
          <w:u w:val="single"/>
        </w:rPr>
        <w:t>SOPs</w:t>
      </w:r>
      <w:r>
        <w:rPr>
          <w:sz w:val="17"/>
        </w:rPr>
        <w:t xml:space="preserve"> (bvlogic.com/ai-company/compliance/sop/)</w:t>
      </w:r>
      <w:r>
        <w:t xml:space="preserve"> say when each is produced, the </w:t>
      </w:r>
      <w:r>
        <w:rPr>
          <w:color w:val="7C3AED"/>
          <w:u w:val="single"/>
        </w:rPr>
        <w:t>KPIs</w:t>
      </w:r>
      <w:r>
        <w:rPr>
          <w:sz w:val="17"/>
        </w:rPr>
        <w:t xml:space="preserve"> (bvlogic.com/ai-company/compliance/kpi/)</w:t>
      </w:r>
      <w:r>
        <w:t xml:space="preserve"> define what the gap register feeds, and the </w:t>
      </w:r>
      <w:r>
        <w:rPr>
          <w:color w:val="7C3AED"/>
          <w:u w:val="single"/>
        </w:rPr>
        <w:t>workflows</w:t>
      </w:r>
      <w:r>
        <w:rPr>
          <w:sz w:val="17"/>
        </w:rPr>
        <w:t xml:space="preserve"> (bvlogic.com/ai-company/compliance/workflow/)</w:t>
      </w:r>
      <w:r>
        <w:t xml:space="preserve"> name who receives each output. A control record whose state field says "operating" with a blank last-evidenced date is unevidenced, whatever it claims.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Compliance: the working templates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the working templates</dc:title>
  <dc:subject/>
  <dc:creator>BvLogic</dc:creator>
  <cp:keywords>BvLogic, Template, enterprise AI, Compliance: the working templates</cp:keywords>
  <dc:description/>
  <cp:lastModifiedBy/>
  <cp:revision>1</cp:revision>
  <dcterms:created xsi:type="dcterms:W3CDTF">2013-12-23T23:15:00Z</dcterms:created>
  <dcterms:modified xsi:type="dcterms:W3CDTF">2013-12-23T23:15:00Z</dcterms:modified>
  <cp:category>Template</cp:category>
  <dc:language>en-GB</dc:language>
</cp:coreProperties>
</file>