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BRD</w:t>
      </w:r>
    </w:p>
    <w:p>
      <w:pPr>
        <w:spacing w:after="160"/>
      </w:pPr>
      <w:r>
        <w:rPr>
          <w:rFonts w:ascii="Georgia" w:hAnsi="Georgia"/>
          <w:b/>
          <w:color w:val="0F141A"/>
          <w:sz w:val="56"/>
        </w:rPr>
        <w:t>Business Requirements Document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BVL-66D01A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Brd</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Project:</w:t>
      </w:r>
      <w:r>
        <w:t xml:space="preserve"> _______________  </w:t>
      </w:r>
      <w:r>
        <w:rPr>
          <w:b/>
        </w:rPr>
        <w:t>Version:</w:t>
      </w:r>
      <w:r>
        <w:t xml:space="preserve"> 0.1  </w:t>
      </w:r>
      <w:r>
        <w:rPr>
          <w:b/>
        </w:rPr>
        <w:t>Date:</w:t>
      </w:r>
      <w:r>
        <w:t xml:space="preserve"> _______________ </w:t>
      </w:r>
      <w:r>
        <w:rPr>
          <w:b/>
        </w:rPr>
        <w:t>Author:</w:t>
      </w:r>
      <w:r>
        <w:t xml:space="preserve"> _______________  </w:t>
      </w:r>
      <w:r>
        <w:rPr>
          <w:b/>
        </w:rPr>
        <w:t>Sponsor (decision-maker):</w:t>
      </w:r>
      <w:r>
        <w:t xml:space="preserve"> _______________ </w:t>
      </w:r>
      <w:r>
        <w:rPr>
          <w:b/>
        </w:rPr>
        <w:t>Status:</w:t>
      </w:r>
      <w:r>
        <w:t xml:space="preserve"> Draft / In review / Baselined</w:t>
      </w:r>
    </w:p>
    <w:p>
      <w:pPr>
        <w:ind w:left="454"/>
        <w:shd w:val="clear" w:color="auto" w:fill="FAFAFB"/>
      </w:pPr>
      <w:r>
        <w:rPr>
          <w:i/>
        </w:rPr>
        <w:t xml:space="preserve">Delete every instruction line (marked </w:t>
      </w:r>
      <w:r>
        <w:rPr>
          <w:rFonts w:ascii="Consolas" w:hAnsi="Consolas"/>
          <w:sz w:val="19"/>
        </w:rPr>
        <w:t>&gt;</w:t>
      </w:r>
      <w:r>
        <w:t>) before circulating.</w:t>
      </w:r>
    </w:p>
    <w:p>
      <w:pPr>
        <w:ind w:left="454"/>
        <w:shd w:val="clear" w:color="auto" w:fill="FAFAFB"/>
      </w:pPr>
      <w:r>
        <w:rPr>
          <w:i/>
        </w:rPr>
        <w:t>If a section does not apply, write "Not applicable" and why, do not delete it.</w:t>
      </w:r>
    </w:p>
    <w:p>
      <w:r>
        <w:t>---</w:t>
      </w:r>
    </w:p>
    <w:p>
      <w:pPr>
        <w:pStyle w:val="Heading1"/>
      </w:pPr>
      <w:r>
        <w:t>1. Purpose and background</w:t>
      </w:r>
    </w:p>
    <w:p>
      <w:pPr>
        <w:ind w:left="454"/>
        <w:shd w:val="clear" w:color="auto" w:fill="FAFAFB"/>
      </w:pPr>
      <w:r>
        <w:rPr>
          <w:i/>
        </w:rPr>
        <w:t>One page. What changed to make this worth doing now? Why not do nothing?</w:t>
      </w:r>
    </w:p>
    <w:p>
      <w:r>
        <w:rPr>
          <w:b/>
        </w:rPr>
        <w:t>The situation today:</w:t>
      </w:r>
    </w:p>
    <w:p>
      <w:r>
        <w:rPr>
          <w:b/>
        </w:rPr>
        <w:t>What triggered this:</w:t>
      </w:r>
    </w:p>
    <w:p>
      <w:r>
        <w:rPr>
          <w:b/>
        </w:rPr>
        <w:t>Why now:</w:t>
      </w:r>
    </w:p>
    <w:p>
      <w:pPr>
        <w:pStyle w:val="Heading1"/>
      </w:pPr>
      <w:r>
        <w:t>2. Business objectives</w:t>
      </w:r>
    </w:p>
    <w:p>
      <w:pPr>
        <w:ind w:left="454"/>
        <w:shd w:val="clear" w:color="auto" w:fill="FAFAFB"/>
      </w:pPr>
      <w:r>
        <w:rPr>
          <w:i/>
        </w:rPr>
        <w:t>Measurable, or it is not an objective. "Improve efficiency" is not measurable.</w:t>
      </w:r>
    </w:p>
    <w:p>
      <w:pPr>
        <w:ind w:left="454"/>
        <w:shd w:val="clear" w:color="auto" w:fill="FAFAFB"/>
      </w:pPr>
      <w:r>
        <w:rPr>
          <w:i/>
        </w:rPr>
        <w:t>"Reduce claim processing from 6 days to 2" is.</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w:t>
            </w:r>
          </w:p>
        </w:tc>
        <w:tc>
          <w:tcPr>
            <w:tcW w:type="dxa" w:w="1569"/>
            <w:shd w:val="clear" w:color="auto" w:fill="F1EAFE"/>
          </w:tcPr>
          <w:p>
            <w:pPr>
              <w:spacing w:after="40"/>
            </w:pPr>
            <w:r>
              <w:rPr>
                <w:b/>
                <w:sz w:val="18"/>
              </w:rPr>
            </w:r>
            <w:r>
              <w:rPr>
                <w:b/>
                <w:sz w:val="18"/>
              </w:rPr>
              <w:t>Objective</w:t>
            </w:r>
          </w:p>
        </w:tc>
        <w:tc>
          <w:tcPr>
            <w:tcW w:type="dxa" w:w="1569"/>
            <w:shd w:val="clear" w:color="auto" w:fill="F1EAFE"/>
          </w:tcPr>
          <w:p>
            <w:pPr>
              <w:spacing w:after="40"/>
            </w:pPr>
            <w:r>
              <w:rPr>
                <w:b/>
                <w:sz w:val="18"/>
              </w:rPr>
            </w:r>
            <w:r>
              <w:rPr>
                <w:b/>
                <w:sz w:val="18"/>
              </w:rPr>
              <w:t>Current</w:t>
            </w:r>
          </w:p>
        </w:tc>
        <w:tc>
          <w:tcPr>
            <w:tcW w:type="dxa" w:w="1569"/>
            <w:shd w:val="clear" w:color="auto" w:fill="F1EAFE"/>
          </w:tcPr>
          <w:p>
            <w:pPr>
              <w:spacing w:after="40"/>
            </w:pPr>
            <w:r>
              <w:rPr>
                <w:b/>
                <w:sz w:val="18"/>
              </w:rPr>
            </w:r>
            <w:r>
              <w:rPr>
                <w:b/>
                <w:sz w:val="18"/>
              </w:rPr>
              <w:t>Target</w:t>
            </w:r>
          </w:p>
        </w:tc>
        <w:tc>
          <w:tcPr>
            <w:tcW w:type="dxa" w:w="1569"/>
            <w:shd w:val="clear" w:color="auto" w:fill="F1EAFE"/>
          </w:tcPr>
          <w:p>
            <w:pPr>
              <w:spacing w:after="40"/>
            </w:pPr>
            <w:r>
              <w:rPr>
                <w:b/>
                <w:sz w:val="18"/>
              </w:rPr>
            </w:r>
            <w:r>
              <w:rPr>
                <w:b/>
                <w:sz w:val="18"/>
              </w:rPr>
              <w:t>How measured</w:t>
            </w:r>
          </w:p>
        </w:tc>
        <w:tc>
          <w:tcPr>
            <w:tcW w:type="dxa" w:w="1569"/>
            <w:shd w:val="clear" w:color="auto" w:fill="F1EAFE"/>
          </w:tcPr>
          <w:p>
            <w:pPr>
              <w:spacing w:after="40"/>
            </w:pPr>
            <w:r>
              <w:rPr>
                <w:b/>
                <w:sz w:val="18"/>
              </w:rPr>
            </w:r>
            <w:r>
              <w:rPr>
                <w:b/>
                <w:sz w:val="18"/>
              </w:rPr>
              <w:t>Owner</w:t>
            </w:r>
          </w:p>
        </w:tc>
      </w:tr>
      <w:tr>
        <w:tc>
          <w:tcPr>
            <w:tcW w:type="dxa" w:w="1569"/>
          </w:tcPr>
          <w:p>
            <w:pPr>
              <w:spacing w:after="40"/>
            </w:pPr>
            <w:r>
              <w:rPr>
                <w:sz w:val="18"/>
              </w:rPr>
            </w:r>
            <w:r>
              <w:rPr>
                <w:sz w:val="18"/>
              </w:rPr>
              <w:t>O1</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r>
        <w:tc>
          <w:tcPr>
            <w:tcW w:type="dxa" w:w="1569"/>
          </w:tcPr>
          <w:p>
            <w:pPr>
              <w:spacing w:after="40"/>
            </w:pPr>
            <w:r>
              <w:rPr>
                <w:sz w:val="18"/>
              </w:rPr>
            </w:r>
            <w:r>
              <w:rPr>
                <w:sz w:val="18"/>
              </w:rPr>
              <w:t>O2</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bl>
    <w:p>
      <w:pPr>
        <w:spacing w:after="40"/>
      </w:pPr>
    </w:p>
    <w:p>
      <w:pPr>
        <w:pStyle w:val="Heading1"/>
      </w:pPr>
      <w:r>
        <w:t>3. Scope</w:t>
      </w:r>
    </w:p>
    <w:p>
      <w:r>
        <w:rPr>
          <w:b/>
        </w:rPr>
        <w:t>In scope</w:t>
      </w:r>
      <w:r>
        <w:t xml:space="preserve"> -</w:t>
      </w:r>
    </w:p>
    <w:p>
      <w:r>
        <w:rPr>
          <w:b/>
        </w:rPr>
        <w:t>Out of scope</w:t>
      </w:r>
    </w:p>
    <w:p>
      <w:pPr>
        <w:ind w:left="454"/>
        <w:shd w:val="clear" w:color="auto" w:fill="FAFAFB"/>
      </w:pPr>
      <w:r>
        <w:rPr>
          <w:i/>
        </w:rPr>
        <w:t>This list prevents more arguments than the in-scope list. Be specific.</w:t>
      </w:r>
    </w:p>
    <w:p>
      <w:r>
        <w:t>-</w:t>
      </w:r>
    </w:p>
    <w:p>
      <w:r>
        <w:rPr>
          <w:b/>
        </w:rPr>
        <w:t>Deferred (agreed, but not now)</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Item</w:t>
            </w:r>
          </w:p>
        </w:tc>
        <w:tc>
          <w:tcPr>
            <w:tcW w:type="dxa" w:w="3137"/>
            <w:shd w:val="clear" w:color="auto" w:fill="F1EAFE"/>
          </w:tcPr>
          <w:p>
            <w:pPr>
              <w:spacing w:after="40"/>
            </w:pPr>
            <w:r>
              <w:rPr>
                <w:b/>
                <w:sz w:val="18"/>
              </w:rPr>
            </w:r>
            <w:r>
              <w:rPr>
                <w:b/>
                <w:sz w:val="18"/>
              </w:rPr>
              <w:t>Why deferred</w:t>
            </w:r>
          </w:p>
        </w:tc>
        <w:tc>
          <w:tcPr>
            <w:tcW w:type="dxa" w:w="3137"/>
            <w:shd w:val="clear" w:color="auto" w:fill="F1EAFE"/>
          </w:tcPr>
          <w:p>
            <w:pPr>
              <w:spacing w:after="40"/>
            </w:pPr>
            <w:r>
              <w:rPr>
                <w:b/>
                <w:sz w:val="18"/>
              </w:rPr>
            </w:r>
            <w:r>
              <w:rPr>
                <w:b/>
                <w:sz w:val="18"/>
              </w:rPr>
              <w:t>Revisit when</w:t>
            </w:r>
          </w:p>
        </w:tc>
      </w:tr>
    </w:tbl>
    <w:p>
      <w:pPr>
        <w:spacing w:after="40"/>
      </w:pPr>
    </w:p>
    <w:p>
      <w:pPr>
        <w:pStyle w:val="Heading1"/>
      </w:pPr>
      <w:r>
        <w:t>4. Stakeholders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Name / role</w:t>
            </w:r>
          </w:p>
        </w:tc>
        <w:tc>
          <w:tcPr>
            <w:tcW w:type="dxa" w:w="2353"/>
            <w:shd w:val="clear" w:color="auto" w:fill="F1EAFE"/>
          </w:tcPr>
          <w:p>
            <w:pPr>
              <w:spacing w:after="40"/>
            </w:pPr>
            <w:r>
              <w:rPr>
                <w:b/>
                <w:sz w:val="18"/>
              </w:rPr>
            </w:r>
            <w:r>
              <w:rPr>
                <w:b/>
                <w:sz w:val="18"/>
              </w:rPr>
              <w:t>Area</w:t>
            </w:r>
          </w:p>
        </w:tc>
        <w:tc>
          <w:tcPr>
            <w:tcW w:type="dxa" w:w="2353"/>
            <w:shd w:val="clear" w:color="auto" w:fill="F1EAFE"/>
          </w:tcPr>
          <w:p>
            <w:pPr>
              <w:spacing w:after="40"/>
            </w:pPr>
            <w:r>
              <w:rPr>
                <w:b/>
                <w:sz w:val="18"/>
              </w:rPr>
            </w:r>
            <w:r>
              <w:rPr>
                <w:b/>
                <w:sz w:val="18"/>
              </w:rPr>
              <w:t>Consulted or Decides</w:t>
            </w:r>
          </w:p>
        </w:tc>
        <w:tc>
          <w:tcPr>
            <w:tcW w:type="dxa" w:w="2353"/>
            <w:shd w:val="clear" w:color="auto" w:fill="F1EAFE"/>
          </w:tcPr>
          <w:p>
            <w:pPr>
              <w:spacing w:after="40"/>
            </w:pPr>
            <w:r>
              <w:rPr>
                <w:b/>
                <w:sz w:val="18"/>
              </w:rPr>
            </w:r>
            <w:r>
              <w:rPr>
                <w:b/>
                <w:sz w:val="18"/>
              </w:rPr>
              <w:t>Contact</w:t>
            </w:r>
          </w:p>
        </w:tc>
      </w:tr>
      <w:tr>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r>
              <w:rPr>
                <w:sz w:val="18"/>
              </w:rPr>
              <w:t>Decides</w:t>
            </w:r>
          </w:p>
        </w:tc>
        <w:tc>
          <w:tcPr>
            <w:tcW w:type="dxa" w:w="2353"/>
          </w:tcPr>
          <w:p>
            <w:pPr>
              <w:spacing w:after="40"/>
            </w:pPr>
            <w:r>
              <w:rPr>
                <w:sz w:val="18"/>
              </w:rPr>
            </w:r>
          </w:p>
        </w:tc>
      </w:tr>
      <w:tr>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r>
              <w:rPr>
                <w:sz w:val="18"/>
              </w:rPr>
              <w:t>Consulted</w:t>
            </w:r>
          </w:p>
        </w:tc>
        <w:tc>
          <w:tcPr>
            <w:tcW w:type="dxa" w:w="2353"/>
          </w:tcPr>
          <w:p>
            <w:pPr>
              <w:spacing w:after="40"/>
            </w:pPr>
            <w:r>
              <w:rPr>
                <w:sz w:val="18"/>
              </w:rPr>
            </w:r>
          </w:p>
        </w:tc>
      </w:tr>
    </w:tbl>
    <w:p>
      <w:pPr>
        <w:spacing w:after="40"/>
      </w:pPr>
    </w:p>
    <w:p>
      <w:pPr>
        <w:ind w:left="454"/>
        <w:shd w:val="clear" w:color="auto" w:fill="FAFAFB"/>
      </w:pPr>
      <w:r>
        <w:rPr>
          <w:i/>
        </w:rPr>
        <w:t>Exactly one decision-maker per area. If two people decide, nobody does.</w:t>
      </w:r>
    </w:p>
    <w:p>
      <w:pPr>
        <w:pStyle w:val="Heading1"/>
      </w:pPr>
      <w:r>
        <w:t>5. Current state</w:t>
      </w:r>
    </w:p>
    <w:p>
      <w:r>
        <w:rPr>
          <w:b/>
        </w:rPr>
        <w:t>How it works today:</w:t>
      </w:r>
    </w:p>
    <w:p>
      <w:r>
        <w:rPr>
          <w:b/>
        </w:rPr>
        <w:t>Known workarounds:</w:t>
      </w:r>
    </w:p>
    <w:p>
      <w:pPr>
        <w:ind w:left="454"/>
        <w:shd w:val="clear" w:color="auto" w:fill="FAFAFB"/>
      </w:pPr>
      <w:r>
        <w:rPr>
          <w:i/>
        </w:rPr>
        <w:t>The spreadsheet someone maintains on the side is a requirement nobody wrote down. List them.</w:t>
      </w:r>
    </w:p>
    <w:p>
      <w:r>
        <w:rPr>
          <w:b/>
        </w:rPr>
        <w:t>Pain points, with evidence:</w:t>
      </w:r>
    </w:p>
    <w:p>
      <w:pPr>
        <w:pStyle w:val="Heading1"/>
      </w:pPr>
      <w:r>
        <w:t>6. Business requirements</w:t>
      </w:r>
    </w:p>
    <w:p>
      <w:pPr>
        <w:ind w:left="454"/>
        <w:shd w:val="clear" w:color="auto" w:fill="FAFAFB"/>
      </w:pPr>
      <w:r>
        <w:rPr>
          <w:i/>
        </w:rPr>
        <w:t>Numbered permanently: never renumber. Withdrawn requirements are marked</w:t>
      </w:r>
    </w:p>
    <w:p>
      <w:pPr>
        <w:ind w:left="454"/>
        <w:shd w:val="clear" w:color="auto" w:fill="FAFAFB"/>
      </w:pPr>
      <w:r>
        <w:rPr>
          <w:i/>
        </w:rPr>
        <w:t>withdrawn, not deleted; downstream documents reference these numbers.</w:t>
      </w:r>
    </w:p>
    <w:p>
      <w:pPr>
        <w:ind w:left="454"/>
        <w:shd w:val="clear" w:color="auto" w:fill="FAFAFB"/>
      </w:pPr>
      <w:r>
        <w:rPr>
          <w:i/>
        </w:rPr>
        <w:t>One need per requirement. Anything containing "and" or "or" usually needs splitting.</w:t>
      </w:r>
    </w:p>
    <w:p>
      <w:pPr>
        <w:pStyle w:val="Heading2"/>
      </w:pPr>
      <w:r>
        <w:t>BR-001: [short name]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Priority</w:t>
            </w:r>
          </w:p>
        </w:tc>
        <w:tc>
          <w:tcPr>
            <w:tcW w:type="dxa" w:w="4706"/>
            <w:shd w:val="clear" w:color="auto" w:fill="F1EAFE"/>
          </w:tcPr>
          <w:p>
            <w:pPr>
              <w:spacing w:after="40"/>
            </w:pPr>
            <w:r>
              <w:rPr>
                <w:b/>
                <w:sz w:val="18"/>
              </w:rPr>
            </w:r>
            <w:r>
              <w:rPr>
                <w:b/>
                <w:sz w:val="18"/>
              </w:rPr>
              <w:t>Must / Should / Could / Won't</w:t>
            </w:r>
          </w:p>
        </w:tc>
      </w:tr>
      <w:tr>
        <w:tc>
          <w:tcPr>
            <w:tcW w:type="dxa" w:w="4706"/>
          </w:tcPr>
          <w:p>
            <w:pPr>
              <w:spacing w:after="40"/>
            </w:pPr>
            <w:r>
              <w:rPr>
                <w:sz w:val="18"/>
              </w:rPr>
            </w:r>
            <w:r>
              <w:rPr>
                <w:b/>
                <w:sz w:val="18"/>
              </w:rPr>
              <w:t>Need</w:t>
            </w:r>
          </w:p>
        </w:tc>
        <w:tc>
          <w:tcPr>
            <w:tcW w:type="dxa" w:w="4706"/>
          </w:tcPr>
          <w:p>
            <w:pPr>
              <w:spacing w:after="40"/>
            </w:pPr>
            <w:r>
              <w:rPr>
                <w:sz w:val="18"/>
              </w:rPr>
            </w:r>
            <w:r>
              <w:rPr>
                <w:sz w:val="18"/>
              </w:rPr>
              <w:t>What the business must be able to do. Describe the outcome, not the screen.</w:t>
            </w:r>
          </w:p>
        </w:tc>
      </w:tr>
      <w:tr>
        <w:tc>
          <w:tcPr>
            <w:tcW w:type="dxa" w:w="4706"/>
          </w:tcPr>
          <w:p>
            <w:pPr>
              <w:spacing w:after="40"/>
            </w:pPr>
            <w:r>
              <w:rPr>
                <w:sz w:val="18"/>
              </w:rPr>
            </w:r>
            <w:r>
              <w:rPr>
                <w:b/>
                <w:sz w:val="18"/>
              </w:rPr>
              <w:t>Rationale</w:t>
            </w:r>
          </w:p>
        </w:tc>
        <w:tc>
          <w:tcPr>
            <w:tcW w:type="dxa" w:w="4706"/>
          </w:tcPr>
          <w:p>
            <w:pPr>
              <w:spacing w:after="40"/>
            </w:pPr>
            <w:r>
              <w:rPr>
                <w:sz w:val="18"/>
              </w:rPr>
            </w:r>
            <w:r>
              <w:rPr>
                <w:sz w:val="18"/>
              </w:rPr>
              <w:t>Why. This survives the person who wrote it.</w:t>
            </w:r>
          </w:p>
        </w:tc>
      </w:tr>
      <w:tr>
        <w:tc>
          <w:tcPr>
            <w:tcW w:type="dxa" w:w="4706"/>
          </w:tcPr>
          <w:p>
            <w:pPr>
              <w:spacing w:after="40"/>
            </w:pPr>
            <w:r>
              <w:rPr>
                <w:sz w:val="18"/>
              </w:rPr>
            </w:r>
            <w:r>
              <w:rPr>
                <w:b/>
                <w:sz w:val="18"/>
              </w:rPr>
              <w:t>Acceptance criteria</w:t>
            </w:r>
          </w:p>
        </w:tc>
        <w:tc>
          <w:tcPr>
            <w:tcW w:type="dxa" w:w="4706"/>
          </w:tcPr>
          <w:p>
            <w:pPr>
              <w:spacing w:after="40"/>
            </w:pPr>
            <w:r>
              <w:rPr>
                <w:sz w:val="18"/>
              </w:rPr>
            </w:r>
            <w:r>
              <w:rPr>
                <w:sz w:val="18"/>
              </w:rPr>
              <w:t>How we will prove it was delivered. If you cannot write the test, the requirement is not specific enough yet.</w:t>
            </w:r>
          </w:p>
        </w:tc>
      </w:tr>
      <w:tr>
        <w:tc>
          <w:tcPr>
            <w:tcW w:type="dxa" w:w="4706"/>
          </w:tcPr>
          <w:p>
            <w:pPr>
              <w:spacing w:after="40"/>
            </w:pPr>
            <w:r>
              <w:rPr>
                <w:sz w:val="18"/>
              </w:rPr>
            </w:r>
            <w:r>
              <w:rPr>
                <w:b/>
                <w:sz w:val="18"/>
              </w:rPr>
              <w:t>Source</w:t>
            </w:r>
          </w:p>
        </w:tc>
        <w:tc>
          <w:tcPr>
            <w:tcW w:type="dxa" w:w="4706"/>
          </w:tcPr>
          <w:p>
            <w:pPr>
              <w:spacing w:after="40"/>
            </w:pPr>
            <w:r>
              <w:rPr>
                <w:sz w:val="18"/>
              </w:rPr>
            </w:r>
            <w:r>
              <w:rPr>
                <w:sz w:val="18"/>
              </w:rPr>
              <w:t>Who asked, and when.</w:t>
            </w:r>
          </w:p>
        </w:tc>
      </w:tr>
      <w:tr>
        <w:tc>
          <w:tcPr>
            <w:tcW w:type="dxa" w:w="4706"/>
          </w:tcPr>
          <w:p>
            <w:pPr>
              <w:spacing w:after="40"/>
            </w:pPr>
            <w:r>
              <w:rPr>
                <w:sz w:val="18"/>
              </w:rPr>
            </w:r>
            <w:r>
              <w:rPr>
                <w:b/>
                <w:sz w:val="18"/>
              </w:rPr>
              <w:t>Depends on</w:t>
            </w:r>
          </w:p>
        </w:tc>
        <w:tc>
          <w:tcPr>
            <w:tcW w:type="dxa" w:w="4706"/>
          </w:tcPr>
          <w:p>
            <w:pPr>
              <w:spacing w:after="40"/>
            </w:pPr>
            <w:r>
              <w:rPr>
                <w:sz w:val="18"/>
              </w:rPr>
            </w:r>
          </w:p>
        </w:tc>
      </w:tr>
    </w:tbl>
    <w:p>
      <w:pPr>
        <w:spacing w:after="40"/>
      </w:pPr>
    </w:p>
    <w:p>
      <w:pPr>
        <w:pStyle w:val="Heading2"/>
      </w:pPr>
      <w:r>
        <w:t>BR-002: [short name]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Priority</w:t>
            </w:r>
          </w:p>
        </w:tc>
        <w:tc>
          <w:tcPr>
            <w:tcW w:type="dxa" w:w="4706"/>
            <w:shd w:val="clear" w:color="auto" w:fill="F1EAFE"/>
          </w:tcPr>
          <w:p>
            <w:pPr>
              <w:spacing w:after="40"/>
            </w:pPr>
            <w:r>
              <w:rPr>
                <w:b/>
                <w:sz w:val="18"/>
              </w:rPr>
            </w:r>
          </w:p>
        </w:tc>
      </w:tr>
      <w:tr>
        <w:tc>
          <w:tcPr>
            <w:tcW w:type="dxa" w:w="4706"/>
          </w:tcPr>
          <w:p>
            <w:pPr>
              <w:spacing w:after="40"/>
            </w:pPr>
            <w:r>
              <w:rPr>
                <w:sz w:val="18"/>
              </w:rPr>
            </w:r>
            <w:r>
              <w:rPr>
                <w:b/>
                <w:sz w:val="18"/>
              </w:rPr>
              <w:t>Need</w:t>
            </w:r>
          </w:p>
        </w:tc>
        <w:tc>
          <w:tcPr>
            <w:tcW w:type="dxa" w:w="4706"/>
          </w:tcPr>
          <w:p>
            <w:pPr>
              <w:spacing w:after="40"/>
            </w:pPr>
            <w:r>
              <w:rPr>
                <w:sz w:val="18"/>
              </w:rPr>
            </w:r>
          </w:p>
        </w:tc>
      </w:tr>
      <w:tr>
        <w:tc>
          <w:tcPr>
            <w:tcW w:type="dxa" w:w="4706"/>
          </w:tcPr>
          <w:p>
            <w:pPr>
              <w:spacing w:after="40"/>
            </w:pPr>
            <w:r>
              <w:rPr>
                <w:sz w:val="18"/>
              </w:rPr>
            </w:r>
            <w:r>
              <w:rPr>
                <w:b/>
                <w:sz w:val="18"/>
              </w:rPr>
              <w:t>Rationale</w:t>
            </w:r>
          </w:p>
        </w:tc>
        <w:tc>
          <w:tcPr>
            <w:tcW w:type="dxa" w:w="4706"/>
          </w:tcPr>
          <w:p>
            <w:pPr>
              <w:spacing w:after="40"/>
            </w:pPr>
            <w:r>
              <w:rPr>
                <w:sz w:val="18"/>
              </w:rPr>
            </w:r>
          </w:p>
        </w:tc>
      </w:tr>
      <w:tr>
        <w:tc>
          <w:tcPr>
            <w:tcW w:type="dxa" w:w="4706"/>
          </w:tcPr>
          <w:p>
            <w:pPr>
              <w:spacing w:after="40"/>
            </w:pPr>
            <w:r>
              <w:rPr>
                <w:sz w:val="18"/>
              </w:rPr>
            </w:r>
            <w:r>
              <w:rPr>
                <w:b/>
                <w:sz w:val="18"/>
              </w:rPr>
              <w:t>Acceptance criteria</w:t>
            </w:r>
          </w:p>
        </w:tc>
        <w:tc>
          <w:tcPr>
            <w:tcW w:type="dxa" w:w="4706"/>
          </w:tcPr>
          <w:p>
            <w:pPr>
              <w:spacing w:after="40"/>
            </w:pPr>
            <w:r>
              <w:rPr>
                <w:sz w:val="18"/>
              </w:rPr>
            </w:r>
          </w:p>
        </w:tc>
      </w:tr>
      <w:tr>
        <w:tc>
          <w:tcPr>
            <w:tcW w:type="dxa" w:w="4706"/>
          </w:tcPr>
          <w:p>
            <w:pPr>
              <w:spacing w:after="40"/>
            </w:pPr>
            <w:r>
              <w:rPr>
                <w:sz w:val="18"/>
              </w:rPr>
            </w:r>
            <w:r>
              <w:rPr>
                <w:b/>
                <w:sz w:val="18"/>
              </w:rPr>
              <w:t>Source</w:t>
            </w:r>
          </w:p>
        </w:tc>
        <w:tc>
          <w:tcPr>
            <w:tcW w:type="dxa" w:w="4706"/>
          </w:tcPr>
          <w:p>
            <w:pPr>
              <w:spacing w:after="40"/>
            </w:pPr>
            <w:r>
              <w:rPr>
                <w:sz w:val="18"/>
              </w:rPr>
            </w:r>
          </w:p>
        </w:tc>
      </w:tr>
      <w:tr>
        <w:tc>
          <w:tcPr>
            <w:tcW w:type="dxa" w:w="4706"/>
          </w:tcPr>
          <w:p>
            <w:pPr>
              <w:spacing w:after="40"/>
            </w:pPr>
            <w:r>
              <w:rPr>
                <w:sz w:val="18"/>
              </w:rPr>
            </w:r>
            <w:r>
              <w:rPr>
                <w:b/>
                <w:sz w:val="18"/>
              </w:rPr>
              <w:t>Depends on</w:t>
            </w:r>
          </w:p>
        </w:tc>
        <w:tc>
          <w:tcPr>
            <w:tcW w:type="dxa" w:w="4706"/>
          </w:tcPr>
          <w:p>
            <w:pPr>
              <w:spacing w:after="40"/>
            </w:pPr>
            <w:r>
              <w:rPr>
                <w:sz w:val="18"/>
              </w:rPr>
            </w:r>
          </w:p>
        </w:tc>
      </w:tr>
    </w:tbl>
    <w:p>
      <w:pPr>
        <w:spacing w:after="40"/>
      </w:pPr>
    </w:p>
    <w:p>
      <w:pPr>
        <w:ind w:left="454"/>
        <w:shd w:val="clear" w:color="auto" w:fill="FAFAFB"/>
      </w:pPr>
      <w:r>
        <w:rPr>
          <w:i/>
        </w:rPr>
        <w:t>Copy the block as needed.</w:t>
      </w:r>
    </w:p>
    <w:p>
      <w:pPr>
        <w:pStyle w:val="Heading1"/>
      </w:pPr>
      <w:r>
        <w:t>7. Non-functional requirements</w:t>
      </w:r>
    </w:p>
    <w:p>
      <w:pPr>
        <w:ind w:left="454"/>
        <w:shd w:val="clear" w:color="auto" w:fill="FAFAFB"/>
      </w:pPr>
      <w:r>
        <w:rPr>
          <w:i/>
        </w:rPr>
        <w:t>These surface late and are expensive to retrofit. Fill them in now.</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Area</w:t>
            </w:r>
          </w:p>
        </w:tc>
        <w:tc>
          <w:tcPr>
            <w:tcW w:type="dxa" w:w="3137"/>
            <w:shd w:val="clear" w:color="auto" w:fill="F1EAFE"/>
          </w:tcPr>
          <w:p>
            <w:pPr>
              <w:spacing w:after="40"/>
            </w:pPr>
            <w:r>
              <w:rPr>
                <w:b/>
                <w:sz w:val="18"/>
              </w:rPr>
            </w:r>
            <w:r>
              <w:rPr>
                <w:b/>
                <w:sz w:val="18"/>
              </w:rPr>
              <w:t>Requirement</w:t>
            </w:r>
          </w:p>
        </w:tc>
        <w:tc>
          <w:tcPr>
            <w:tcW w:type="dxa" w:w="3137"/>
            <w:shd w:val="clear" w:color="auto" w:fill="F1EAFE"/>
          </w:tcPr>
          <w:p>
            <w:pPr>
              <w:spacing w:after="40"/>
            </w:pPr>
            <w:r>
              <w:rPr>
                <w:b/>
                <w:sz w:val="18"/>
              </w:rPr>
            </w:r>
            <w:r>
              <w:rPr>
                <w:b/>
                <w:sz w:val="18"/>
              </w:rPr>
              <w:t>How measured</w:t>
            </w:r>
          </w:p>
        </w:tc>
      </w:tr>
      <w:tr>
        <w:tc>
          <w:tcPr>
            <w:tcW w:type="dxa" w:w="3137"/>
          </w:tcPr>
          <w:p>
            <w:pPr>
              <w:spacing w:after="40"/>
            </w:pPr>
            <w:r>
              <w:rPr>
                <w:sz w:val="18"/>
              </w:rPr>
            </w:r>
            <w:r>
              <w:rPr>
                <w:sz w:val="18"/>
              </w:rPr>
              <w:t>Performance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Availability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Capacity / volume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Security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Accessibility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Data retention</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Auditability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Supportability</w:t>
            </w:r>
          </w:p>
        </w:tc>
        <w:tc>
          <w:tcPr>
            <w:tcW w:type="dxa" w:w="3137"/>
          </w:tcPr>
          <w:p>
            <w:pPr>
              <w:spacing w:after="40"/>
            </w:pPr>
            <w:r>
              <w:rPr>
                <w:sz w:val="18"/>
              </w:rPr>
            </w:r>
          </w:p>
        </w:tc>
        <w:tc>
          <w:tcPr>
            <w:tcW w:type="dxa" w:w="3137"/>
          </w:tcPr>
          <w:p>
            <w:pPr>
              <w:spacing w:after="40"/>
            </w:pPr>
            <w:r>
              <w:rPr>
                <w:sz w:val="18"/>
              </w:rPr>
            </w:r>
          </w:p>
        </w:tc>
      </w:tr>
    </w:tbl>
    <w:p>
      <w:pPr>
        <w:spacing w:after="40"/>
      </w:pPr>
    </w:p>
    <w:p>
      <w:pPr>
        <w:pStyle w:val="Heading1"/>
      </w:pPr>
      <w:r>
        <w:t>8. Business rules</w:t>
      </w:r>
    </w:p>
    <w:p>
      <w:pPr>
        <w:ind w:left="454"/>
        <w:shd w:val="clear" w:color="auto" w:fill="FAFAFB"/>
      </w:pPr>
      <w:r>
        <w:rPr>
          <w:i/>
        </w:rPr>
        <w:t>Constraints that hold regardless of implementation.</w:t>
      </w:r>
    </w:p>
    <w:p>
      <w:pPr>
        <w:ind w:left="454"/>
        <w:shd w:val="clear" w:color="auto" w:fill="FAFAFB"/>
      </w:pPr>
      <w:r>
        <w:rPr>
          <w:i/>
        </w:rPr>
        <w:t>e.g. "A claim over 50,000 requires two approvers."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Rule</w:t>
            </w:r>
          </w:p>
        </w:tc>
        <w:tc>
          <w:tcPr>
            <w:tcW w:type="dxa" w:w="2353"/>
            <w:shd w:val="clear" w:color="auto" w:fill="F1EAFE"/>
          </w:tcPr>
          <w:p>
            <w:pPr>
              <w:spacing w:after="40"/>
            </w:pPr>
            <w:r>
              <w:rPr>
                <w:b/>
                <w:sz w:val="18"/>
              </w:rPr>
            </w:r>
            <w:r>
              <w:rPr>
                <w:b/>
                <w:sz w:val="18"/>
              </w:rPr>
              <w:t>Source</w:t>
            </w:r>
          </w:p>
        </w:tc>
        <w:tc>
          <w:tcPr>
            <w:tcW w:type="dxa" w:w="2353"/>
            <w:shd w:val="clear" w:color="auto" w:fill="F1EAFE"/>
          </w:tcPr>
          <w:p>
            <w:pPr>
              <w:spacing w:after="40"/>
            </w:pPr>
            <w:r>
              <w:rPr>
                <w:b/>
                <w:sz w:val="18"/>
              </w:rPr>
            </w:r>
            <w:r>
              <w:rPr>
                <w:b/>
                <w:sz w:val="18"/>
              </w:rPr>
              <w:t>Applies to</w:t>
            </w:r>
          </w:p>
        </w:tc>
      </w:tr>
      <w:tr>
        <w:tc>
          <w:tcPr>
            <w:tcW w:type="dxa" w:w="2353"/>
          </w:tcPr>
          <w:p>
            <w:pPr>
              <w:spacing w:after="40"/>
            </w:pPr>
            <w:r>
              <w:rPr>
                <w:sz w:val="18"/>
              </w:rPr>
            </w:r>
            <w:r>
              <w:rPr>
                <w:sz w:val="18"/>
              </w:rPr>
              <w:t>BizR-1</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pPr>
        <w:pStyle w:val="Heading1"/>
      </w:pPr>
      <w:r>
        <w:t>9. Assumptions and dependencies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Assumption</w:t>
            </w:r>
          </w:p>
        </w:tc>
        <w:tc>
          <w:tcPr>
            <w:tcW w:type="dxa" w:w="2353"/>
            <w:shd w:val="clear" w:color="auto" w:fill="F1EAFE"/>
          </w:tcPr>
          <w:p>
            <w:pPr>
              <w:spacing w:after="40"/>
            </w:pPr>
            <w:r>
              <w:rPr>
                <w:b/>
                <w:sz w:val="18"/>
              </w:rPr>
            </w:r>
            <w:r>
              <w:rPr>
                <w:b/>
                <w:sz w:val="18"/>
              </w:rPr>
              <w:t>If it turns out false</w:t>
            </w:r>
          </w:p>
        </w:tc>
        <w:tc>
          <w:tcPr>
            <w:tcW w:type="dxa" w:w="2353"/>
            <w:shd w:val="clear" w:color="auto" w:fill="F1EAFE"/>
          </w:tcPr>
          <w:p>
            <w:pPr>
              <w:spacing w:after="40"/>
            </w:pPr>
            <w:r>
              <w:rPr>
                <w:b/>
                <w:sz w:val="18"/>
              </w:rPr>
            </w:r>
            <w:r>
              <w:rPr>
                <w:b/>
                <w:sz w:val="18"/>
              </w:rPr>
              <w:t>Owner</w:t>
            </w:r>
          </w:p>
        </w:tc>
      </w:tr>
      <w:tr>
        <w:tc>
          <w:tcPr>
            <w:tcW w:type="dxa" w:w="2353"/>
          </w:tcPr>
          <w:p>
            <w:pPr>
              <w:spacing w:after="40"/>
            </w:pPr>
            <w:r>
              <w:rPr>
                <w:sz w:val="18"/>
              </w:rPr>
            </w:r>
            <w:r>
              <w:rPr>
                <w:sz w:val="18"/>
              </w:rPr>
              <w:t>A1</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Dependency</w:t>
            </w:r>
          </w:p>
        </w:tc>
        <w:tc>
          <w:tcPr>
            <w:tcW w:type="dxa" w:w="2353"/>
            <w:shd w:val="clear" w:color="auto" w:fill="F1EAFE"/>
          </w:tcPr>
          <w:p>
            <w:pPr>
              <w:spacing w:after="40"/>
            </w:pPr>
            <w:r>
              <w:rPr>
                <w:b/>
                <w:sz w:val="18"/>
              </w:rPr>
            </w:r>
            <w:r>
              <w:rPr>
                <w:b/>
                <w:sz w:val="18"/>
              </w:rPr>
              <w:t>On whom</w:t>
            </w:r>
          </w:p>
        </w:tc>
        <w:tc>
          <w:tcPr>
            <w:tcW w:type="dxa" w:w="2353"/>
            <w:shd w:val="clear" w:color="auto" w:fill="F1EAFE"/>
          </w:tcPr>
          <w:p>
            <w:pPr>
              <w:spacing w:after="40"/>
            </w:pPr>
            <w:r>
              <w:rPr>
                <w:b/>
                <w:sz w:val="18"/>
              </w:rPr>
            </w:r>
            <w:r>
              <w:rPr>
                <w:b/>
                <w:sz w:val="18"/>
              </w:rPr>
              <w:t>Needed by</w:t>
            </w:r>
          </w:p>
        </w:tc>
      </w:tr>
      <w:tr>
        <w:tc>
          <w:tcPr>
            <w:tcW w:type="dxa" w:w="2353"/>
          </w:tcPr>
          <w:p>
            <w:pPr>
              <w:spacing w:after="40"/>
            </w:pPr>
            <w:r>
              <w:rPr>
                <w:sz w:val="18"/>
              </w:rPr>
            </w:r>
            <w:r>
              <w:rPr>
                <w:sz w:val="18"/>
              </w:rPr>
              <w:t>D1</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pPr>
        <w:pStyle w:val="Heading1"/>
      </w:pPr>
      <w:r>
        <w:t>10. Constraints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Type</w:t>
            </w:r>
          </w:p>
        </w:tc>
        <w:tc>
          <w:tcPr>
            <w:tcW w:type="dxa" w:w="3137"/>
            <w:shd w:val="clear" w:color="auto" w:fill="F1EAFE"/>
          </w:tcPr>
          <w:p>
            <w:pPr>
              <w:spacing w:after="40"/>
            </w:pPr>
            <w:r>
              <w:rPr>
                <w:b/>
                <w:sz w:val="18"/>
              </w:rPr>
            </w:r>
            <w:r>
              <w:rPr>
                <w:b/>
                <w:sz w:val="18"/>
              </w:rPr>
              <w:t>Constraint</w:t>
            </w:r>
          </w:p>
        </w:tc>
        <w:tc>
          <w:tcPr>
            <w:tcW w:type="dxa" w:w="3137"/>
            <w:shd w:val="clear" w:color="auto" w:fill="F1EAFE"/>
          </w:tcPr>
          <w:p>
            <w:pPr>
              <w:spacing w:after="40"/>
            </w:pPr>
            <w:r>
              <w:rPr>
                <w:b/>
                <w:sz w:val="18"/>
              </w:rPr>
            </w:r>
            <w:r>
              <w:rPr>
                <w:b/>
                <w:sz w:val="18"/>
              </w:rPr>
              <w:t>Imposed by</w:t>
            </w:r>
          </w:p>
        </w:tc>
      </w:tr>
      <w:tr>
        <w:tc>
          <w:tcPr>
            <w:tcW w:type="dxa" w:w="3137"/>
          </w:tcPr>
          <w:p>
            <w:pPr>
              <w:spacing w:after="40"/>
            </w:pPr>
            <w:r>
              <w:rPr>
                <w:sz w:val="18"/>
              </w:rPr>
            </w:r>
            <w:r>
              <w:rPr>
                <w:sz w:val="18"/>
              </w:rPr>
              <w:t>Regulatory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Budget</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Timeline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Technology</w:t>
            </w:r>
          </w:p>
        </w:tc>
        <w:tc>
          <w:tcPr>
            <w:tcW w:type="dxa" w:w="3137"/>
          </w:tcPr>
          <w:p>
            <w:pPr>
              <w:spacing w:after="40"/>
            </w:pPr>
            <w:r>
              <w:rPr>
                <w:sz w:val="18"/>
              </w:rPr>
            </w:r>
          </w:p>
        </w:tc>
        <w:tc>
          <w:tcPr>
            <w:tcW w:type="dxa" w:w="3137"/>
          </w:tcPr>
          <w:p>
            <w:pPr>
              <w:spacing w:after="40"/>
            </w:pPr>
            <w:r>
              <w:rPr>
                <w:sz w:val="18"/>
              </w:rPr>
            </w:r>
          </w:p>
        </w:tc>
      </w:tr>
    </w:tbl>
    <w:p>
      <w:pPr>
        <w:spacing w:after="40"/>
      </w:pPr>
    </w:p>
    <w:p>
      <w:pPr>
        <w:pStyle w:val="Heading1"/>
      </w:pPr>
      <w:r>
        <w:t>11. Success criteria and acceptance</w:t>
      </w:r>
    </w:p>
    <w:p>
      <w:pPr>
        <w:ind w:left="454"/>
        <w:shd w:val="clear" w:color="auto" w:fill="FAFAFB"/>
      </w:pPr>
      <w:r>
        <w:rPr>
          <w:i/>
        </w:rPr>
        <w:t>Agree this BEFORE build. Sign-off is judged against this section.</w:t>
      </w:r>
    </w:p>
    <w:p>
      <w:r>
        <w:rPr>
          <w:b/>
        </w:rPr>
        <w:t>This is successful when:</w:t>
      </w:r>
    </w:p>
    <w:p>
      <w:r>
        <w:rPr>
          <w:b/>
        </w:rPr>
        <w:t>Acceptance process:</w:t>
      </w:r>
    </w:p>
    <w:p>
      <w:r>
        <w:rPr>
          <w:b/>
        </w:rPr>
        <w:t>Who signs off:</w:t>
      </w:r>
    </w:p>
    <w:p>
      <w:pPr>
        <w:pStyle w:val="Heading1"/>
      </w:pPr>
      <w:r>
        <w:t>12. Risks</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w:t>
            </w:r>
          </w:p>
        </w:tc>
        <w:tc>
          <w:tcPr>
            <w:tcW w:type="dxa" w:w="1569"/>
            <w:shd w:val="clear" w:color="auto" w:fill="F1EAFE"/>
          </w:tcPr>
          <w:p>
            <w:pPr>
              <w:spacing w:after="40"/>
            </w:pPr>
            <w:r>
              <w:rPr>
                <w:b/>
                <w:sz w:val="18"/>
              </w:rPr>
            </w:r>
            <w:r>
              <w:rPr>
                <w:b/>
                <w:sz w:val="18"/>
              </w:rPr>
              <w:t>Risk</w:t>
            </w:r>
          </w:p>
        </w:tc>
        <w:tc>
          <w:tcPr>
            <w:tcW w:type="dxa" w:w="1569"/>
            <w:shd w:val="clear" w:color="auto" w:fill="F1EAFE"/>
          </w:tcPr>
          <w:p>
            <w:pPr>
              <w:spacing w:after="40"/>
            </w:pPr>
            <w:r>
              <w:rPr>
                <w:b/>
                <w:sz w:val="18"/>
              </w:rPr>
            </w:r>
            <w:r>
              <w:rPr>
                <w:b/>
                <w:sz w:val="18"/>
              </w:rPr>
              <w:t>Likelihood</w:t>
            </w:r>
          </w:p>
        </w:tc>
        <w:tc>
          <w:tcPr>
            <w:tcW w:type="dxa" w:w="1569"/>
            <w:shd w:val="clear" w:color="auto" w:fill="F1EAFE"/>
          </w:tcPr>
          <w:p>
            <w:pPr>
              <w:spacing w:after="40"/>
            </w:pPr>
            <w:r>
              <w:rPr>
                <w:b/>
                <w:sz w:val="18"/>
              </w:rPr>
            </w:r>
            <w:r>
              <w:rPr>
                <w:b/>
                <w:sz w:val="18"/>
              </w:rPr>
              <w:t>Impact</w:t>
            </w:r>
          </w:p>
        </w:tc>
        <w:tc>
          <w:tcPr>
            <w:tcW w:type="dxa" w:w="1569"/>
            <w:shd w:val="clear" w:color="auto" w:fill="F1EAFE"/>
          </w:tcPr>
          <w:p>
            <w:pPr>
              <w:spacing w:after="40"/>
            </w:pPr>
            <w:r>
              <w:rPr>
                <w:b/>
                <w:sz w:val="18"/>
              </w:rPr>
            </w:r>
            <w:r>
              <w:rPr>
                <w:b/>
                <w:sz w:val="18"/>
              </w:rPr>
              <w:t>Mitigation</w:t>
            </w:r>
          </w:p>
        </w:tc>
        <w:tc>
          <w:tcPr>
            <w:tcW w:type="dxa" w:w="1569"/>
            <w:shd w:val="clear" w:color="auto" w:fill="F1EAFE"/>
          </w:tcPr>
          <w:p>
            <w:pPr>
              <w:spacing w:after="40"/>
            </w:pPr>
            <w:r>
              <w:rPr>
                <w:b/>
                <w:sz w:val="18"/>
              </w:rPr>
            </w:r>
            <w:r>
              <w:rPr>
                <w:b/>
                <w:sz w:val="18"/>
              </w:rPr>
              <w:t>Owner</w:t>
            </w:r>
          </w:p>
        </w:tc>
      </w:tr>
      <w:tr>
        <w:tc>
          <w:tcPr>
            <w:tcW w:type="dxa" w:w="1569"/>
          </w:tcPr>
          <w:p>
            <w:pPr>
              <w:spacing w:after="40"/>
            </w:pPr>
            <w:r>
              <w:rPr>
                <w:sz w:val="18"/>
              </w:rPr>
            </w:r>
            <w:r>
              <w:rPr>
                <w:sz w:val="18"/>
              </w:rPr>
              <w:t>R1</w:t>
            </w:r>
          </w:p>
        </w:tc>
        <w:tc>
          <w:tcPr>
            <w:tcW w:type="dxa" w:w="1569"/>
          </w:tcPr>
          <w:p>
            <w:pPr>
              <w:spacing w:after="40"/>
            </w:pPr>
            <w:r>
              <w:rPr>
                <w:sz w:val="18"/>
              </w:rPr>
            </w:r>
          </w:p>
        </w:tc>
        <w:tc>
          <w:tcPr>
            <w:tcW w:type="dxa" w:w="1569"/>
          </w:tcPr>
          <w:p>
            <w:pPr>
              <w:spacing w:after="40"/>
            </w:pPr>
            <w:r>
              <w:rPr>
                <w:sz w:val="18"/>
              </w:rPr>
            </w:r>
            <w:r>
              <w:rPr>
                <w:sz w:val="18"/>
              </w:rPr>
              <w:t>H/M/L</w:t>
            </w:r>
          </w:p>
        </w:tc>
        <w:tc>
          <w:tcPr>
            <w:tcW w:type="dxa" w:w="1569"/>
          </w:tcPr>
          <w:p>
            <w:pPr>
              <w:spacing w:after="40"/>
            </w:pPr>
            <w:r>
              <w:rPr>
                <w:sz w:val="18"/>
              </w:rPr>
            </w:r>
            <w:r>
              <w:rPr>
                <w:sz w:val="18"/>
              </w:rPr>
              <w:t>H/M/L</w:t>
            </w:r>
          </w:p>
        </w:tc>
        <w:tc>
          <w:tcPr>
            <w:tcW w:type="dxa" w:w="1569"/>
          </w:tcPr>
          <w:p>
            <w:pPr>
              <w:spacing w:after="40"/>
            </w:pPr>
            <w:r>
              <w:rPr>
                <w:sz w:val="18"/>
              </w:rPr>
            </w:r>
          </w:p>
        </w:tc>
        <w:tc>
          <w:tcPr>
            <w:tcW w:type="dxa" w:w="1569"/>
          </w:tcPr>
          <w:p>
            <w:pPr>
              <w:spacing w:after="40"/>
            </w:pPr>
            <w:r>
              <w:rPr>
                <w:sz w:val="18"/>
              </w:rPr>
            </w:r>
          </w:p>
        </w:tc>
      </w:tr>
    </w:tbl>
    <w:p>
      <w:pPr>
        <w:spacing w:after="40"/>
      </w:pPr>
    </w:p>
    <w:p>
      <w:pPr>
        <w:ind w:left="454"/>
        <w:shd w:val="clear" w:color="auto" w:fill="FAFAFB"/>
      </w:pPr>
      <w:r>
        <w:rPr>
          <w:i/>
        </w:rPr>
        <w:t>A risk without an owner is a worry, not a risk.</w:t>
      </w:r>
    </w:p>
    <w:p>
      <w:pPr>
        <w:pStyle w:val="Heading1"/>
      </w:pPr>
      <w:r>
        <w:t>13. Glossary</w:t>
      </w:r>
    </w:p>
    <w:p>
      <w:pPr>
        <w:ind w:left="454"/>
        <w:shd w:val="clear" w:color="auto" w:fill="FAFAFB"/>
      </w:pPr>
      <w:r>
        <w:rPr>
          <w:i/>
        </w:rPr>
        <w:t>Every term two departments define differently. Often the most valuable page here.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Term</w:t>
            </w:r>
          </w:p>
        </w:tc>
        <w:tc>
          <w:tcPr>
            <w:tcW w:type="dxa" w:w="3137"/>
            <w:shd w:val="clear" w:color="auto" w:fill="F1EAFE"/>
          </w:tcPr>
          <w:p>
            <w:pPr>
              <w:spacing w:after="40"/>
            </w:pPr>
            <w:r>
              <w:rPr>
                <w:b/>
                <w:sz w:val="18"/>
              </w:rPr>
            </w:r>
            <w:r>
              <w:rPr>
                <w:b/>
                <w:sz w:val="18"/>
              </w:rPr>
              <w:t>Definition</w:t>
            </w:r>
          </w:p>
        </w:tc>
        <w:tc>
          <w:tcPr>
            <w:tcW w:type="dxa" w:w="3137"/>
            <w:shd w:val="clear" w:color="auto" w:fill="F1EAFE"/>
          </w:tcPr>
          <w:p>
            <w:pPr>
              <w:spacing w:after="40"/>
            </w:pPr>
            <w:r>
              <w:rPr>
                <w:b/>
                <w:sz w:val="18"/>
              </w:rPr>
            </w:r>
            <w:r>
              <w:rPr>
                <w:b/>
                <w:sz w:val="18"/>
              </w:rPr>
              <w:t>Agreed by</w:t>
            </w:r>
          </w:p>
        </w:tc>
      </w:tr>
    </w:tbl>
    <w:p>
      <w:pPr>
        <w:spacing w:after="40"/>
      </w:pPr>
    </w:p>
    <w:p>
      <w:pPr>
        <w:pStyle w:val="Heading1"/>
      </w:pPr>
      <w:r>
        <w:t>14. Approval</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Name</w:t>
            </w:r>
          </w:p>
        </w:tc>
        <w:tc>
          <w:tcPr>
            <w:tcW w:type="dxa" w:w="2353"/>
            <w:shd w:val="clear" w:color="auto" w:fill="F1EAFE"/>
          </w:tcPr>
          <w:p>
            <w:pPr>
              <w:spacing w:after="40"/>
            </w:pPr>
            <w:r>
              <w:rPr>
                <w:b/>
                <w:sz w:val="18"/>
              </w:rPr>
            </w:r>
            <w:r>
              <w:rPr>
                <w:b/>
                <w:sz w:val="18"/>
              </w:rPr>
              <w:t>Role</w:t>
            </w:r>
          </w:p>
        </w:tc>
        <w:tc>
          <w:tcPr>
            <w:tcW w:type="dxa" w:w="2353"/>
            <w:shd w:val="clear" w:color="auto" w:fill="F1EAFE"/>
          </w:tcPr>
          <w:p>
            <w:pPr>
              <w:spacing w:after="40"/>
            </w:pPr>
            <w:r>
              <w:rPr>
                <w:b/>
                <w:sz w:val="18"/>
              </w:rPr>
            </w:r>
            <w:r>
              <w:rPr>
                <w:b/>
                <w:sz w:val="18"/>
              </w:rPr>
              <w:t>Decision</w:t>
            </w:r>
          </w:p>
        </w:tc>
        <w:tc>
          <w:tcPr>
            <w:tcW w:type="dxa" w:w="2353"/>
            <w:shd w:val="clear" w:color="auto" w:fill="F1EAFE"/>
          </w:tcPr>
          <w:p>
            <w:pPr>
              <w:spacing w:after="40"/>
            </w:pPr>
            <w:r>
              <w:rPr>
                <w:b/>
                <w:sz w:val="18"/>
              </w:rPr>
            </w:r>
            <w:r>
              <w:rPr>
                <w:b/>
                <w:sz w:val="18"/>
              </w:rPr>
              <w:t>Date</w:t>
            </w:r>
          </w:p>
        </w:tc>
      </w:tr>
      <w:tr>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r>
              <w:rPr>
                <w:sz w:val="18"/>
              </w:rPr>
              <w:t>Approved / Rejected</w:t>
            </w:r>
          </w:p>
        </w:tc>
        <w:tc>
          <w:tcPr>
            <w:tcW w:type="dxa" w:w="2353"/>
          </w:tcPr>
          <w:p>
            <w:pPr>
              <w:spacing w:after="40"/>
            </w:pPr>
            <w:r>
              <w:rPr>
                <w:sz w:val="18"/>
              </w:rPr>
            </w:r>
          </w:p>
        </w:tc>
      </w:tr>
    </w:tbl>
    <w:p>
      <w:pPr>
        <w:spacing w:after="40"/>
      </w:pPr>
    </w:p>
    <w:p>
      <w:pPr>
        <w:ind w:left="454"/>
        <w:shd w:val="clear" w:color="auto" w:fill="FAFAFB"/>
      </w:pPr>
      <w:r>
        <w:rPr>
          <w:i/>
        </w:rPr>
        <w:t>"No response by Friday means approved" produces approvals that evaporate the</w:t>
      </w:r>
    </w:p>
    <w:p>
      <w:pPr>
        <w:ind w:left="454"/>
        <w:shd w:val="clear" w:color="auto" w:fill="FAFAFB"/>
      </w:pPr>
      <w:r>
        <w:rPr>
          <w:i/>
        </w:rPr>
        <w:t>moment something goes wrong. Get an explicit yes.</w:t>
      </w:r>
    </w:p>
    <w:p>
      <w:r>
        <w:t>---</w:t>
      </w:r>
    </w:p>
    <w:p>
      <w:pPr>
        <w:pStyle w:val="Heading1"/>
      </w:pPr>
      <w:r>
        <w:t>Change log</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Version</w:t>
            </w:r>
          </w:p>
        </w:tc>
        <w:tc>
          <w:tcPr>
            <w:tcW w:type="dxa" w:w="2353"/>
            <w:shd w:val="clear" w:color="auto" w:fill="F1EAFE"/>
          </w:tcPr>
          <w:p>
            <w:pPr>
              <w:spacing w:after="40"/>
            </w:pPr>
            <w:r>
              <w:rPr>
                <w:b/>
                <w:sz w:val="18"/>
              </w:rPr>
            </w:r>
            <w:r>
              <w:rPr>
                <w:b/>
                <w:sz w:val="18"/>
              </w:rPr>
              <w:t>Date</w:t>
            </w:r>
          </w:p>
        </w:tc>
        <w:tc>
          <w:tcPr>
            <w:tcW w:type="dxa" w:w="2353"/>
            <w:shd w:val="clear" w:color="auto" w:fill="F1EAFE"/>
          </w:tcPr>
          <w:p>
            <w:pPr>
              <w:spacing w:after="40"/>
            </w:pPr>
            <w:r>
              <w:rPr>
                <w:b/>
                <w:sz w:val="18"/>
              </w:rPr>
            </w:r>
            <w:r>
              <w:rPr>
                <w:b/>
                <w:sz w:val="18"/>
              </w:rPr>
              <w:t>Change</w:t>
            </w:r>
          </w:p>
        </w:tc>
        <w:tc>
          <w:tcPr>
            <w:tcW w:type="dxa" w:w="2353"/>
            <w:shd w:val="clear" w:color="auto" w:fill="F1EAFE"/>
          </w:tcPr>
          <w:p>
            <w:pPr>
              <w:spacing w:after="40"/>
            </w:pPr>
            <w:r>
              <w:rPr>
                <w:b/>
                <w:sz w:val="18"/>
              </w:rPr>
            </w:r>
            <w:r>
              <w:rPr>
                <w:b/>
                <w:sz w:val="18"/>
              </w:rPr>
              <w:t>Author</w:t>
            </w:r>
          </w:p>
        </w:tc>
      </w:tr>
      <w:tr>
        <w:tc>
          <w:tcPr>
            <w:tcW w:type="dxa" w:w="2353"/>
          </w:tcPr>
          <w:p>
            <w:pPr>
              <w:spacing w:after="40"/>
            </w:pPr>
            <w:r>
              <w:rPr>
                <w:sz w:val="18"/>
              </w:rPr>
            </w:r>
            <w:r>
              <w:rPr>
                <w:sz w:val="18"/>
              </w:rPr>
              <w:t>0.1</w:t>
            </w:r>
          </w:p>
        </w:tc>
        <w:tc>
          <w:tcPr>
            <w:tcW w:type="dxa" w:w="2353"/>
          </w:tcPr>
          <w:p>
            <w:pPr>
              <w:spacing w:after="40"/>
            </w:pPr>
            <w:r>
              <w:rPr>
                <w:sz w:val="18"/>
              </w:rPr>
            </w:r>
          </w:p>
        </w:tc>
        <w:tc>
          <w:tcPr>
            <w:tcW w:type="dxa" w:w="2353"/>
          </w:tcPr>
          <w:p>
            <w:pPr>
              <w:spacing w:after="40"/>
            </w:pPr>
            <w:r>
              <w:rPr>
                <w:sz w:val="18"/>
              </w:rPr>
            </w:r>
            <w:r>
              <w:rPr>
                <w:sz w:val="18"/>
              </w:rPr>
              <w:t>Initial draft</w:t>
            </w:r>
          </w:p>
        </w:tc>
        <w:tc>
          <w:tcPr>
            <w:tcW w:type="dxa" w:w="2353"/>
          </w:tcPr>
          <w:p>
            <w:pPr>
              <w:spacing w:after="40"/>
            </w:pPr>
            <w:r>
              <w:rPr>
                <w:sz w:val="18"/>
              </w:rPr>
            </w:r>
          </w:p>
        </w:tc>
      </w:tr>
    </w:tbl>
    <w:p>
      <w:pPr>
        <w:spacing w:after="40"/>
      </w:pPr>
    </w:p>
    <w:p>
      <w:r>
        <w:t>---</w:t>
      </w:r>
    </w:p>
    <w:p>
      <w:pPr>
        <w:pStyle w:val="Heading1"/>
      </w:pPr>
      <w:r>
        <w:t>Standards this is based on</w:t>
      </w:r>
    </w:p>
    <w:p>
      <w:r>
        <w:t>Checked 2026-08-04.</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Reference</w:t>
            </w:r>
          </w:p>
        </w:tc>
        <w:tc>
          <w:tcPr>
            <w:tcW w:type="dxa" w:w="4706"/>
            <w:shd w:val="clear" w:color="auto" w:fill="F1EAFE"/>
          </w:tcPr>
          <w:p>
            <w:pPr>
              <w:spacing w:after="40"/>
            </w:pPr>
            <w:r>
              <w:rPr>
                <w:b/>
                <w:sz w:val="18"/>
              </w:rPr>
            </w:r>
            <w:r>
              <w:rPr>
                <w:b/>
                <w:sz w:val="18"/>
              </w:rPr>
              <w:t>Status</w:t>
            </w:r>
          </w:p>
        </w:tc>
      </w:tr>
      <w:tr>
        <w:tc>
          <w:tcPr>
            <w:tcW w:type="dxa" w:w="4706"/>
          </w:tcPr>
          <w:p>
            <w:pPr>
              <w:spacing w:after="40"/>
            </w:pPr>
            <w:r>
              <w:rPr>
                <w:sz w:val="18"/>
              </w:rPr>
            </w:r>
            <w:r>
              <w:rPr>
                <w:sz w:val="18"/>
              </w:rPr>
              <w:t>ISO/IEC/IEEE 29148:2018</w:t>
            </w:r>
          </w:p>
        </w:tc>
        <w:tc>
          <w:tcPr>
            <w:tcW w:type="dxa" w:w="4706"/>
          </w:tcPr>
          <w:p>
            <w:pPr>
              <w:spacing w:after="40"/>
            </w:pPr>
            <w:r>
              <w:rPr>
                <w:sz w:val="18"/>
              </w:rPr>
            </w:r>
            <w:r>
              <w:rPr>
                <w:sz w:val="18"/>
              </w:rPr>
              <w:t>Current (confirmed 2024; a revision is in development). Source of the requirement characteristics below</w:t>
            </w:r>
          </w:p>
        </w:tc>
      </w:tr>
      <w:tr>
        <w:tc>
          <w:tcPr>
            <w:tcW w:type="dxa" w:w="4706"/>
          </w:tcPr>
          <w:p>
            <w:pPr>
              <w:spacing w:after="40"/>
            </w:pPr>
            <w:r>
              <w:rPr>
                <w:sz w:val="18"/>
              </w:rPr>
            </w:r>
            <w:r>
              <w:rPr>
                <w:sz w:val="18"/>
              </w:rPr>
              <w:t>BABOK v3</w:t>
            </w:r>
          </w:p>
        </w:tc>
        <w:tc>
          <w:tcPr>
            <w:tcW w:type="dxa" w:w="4706"/>
          </w:tcPr>
          <w:p>
            <w:pPr>
              <w:spacing w:after="40"/>
            </w:pPr>
            <w:r>
              <w:rPr>
                <w:sz w:val="18"/>
              </w:rPr>
            </w:r>
            <w:r>
              <w:rPr>
                <w:sz w:val="18"/>
              </w:rPr>
              <w:t>Business analysis body of knowledge</w:t>
            </w:r>
          </w:p>
        </w:tc>
      </w:tr>
      <w:tr>
        <w:tc>
          <w:tcPr>
            <w:tcW w:type="dxa" w:w="4706"/>
          </w:tcPr>
          <w:p>
            <w:pPr>
              <w:spacing w:after="40"/>
            </w:pPr>
            <w:r>
              <w:rPr>
                <w:sz w:val="18"/>
              </w:rPr>
            </w:r>
            <w:r>
              <w:rPr>
                <w:sz w:val="18"/>
              </w:rPr>
              <w:t>ISO/IEC/IEEE 12207 / 15288</w:t>
            </w:r>
          </w:p>
        </w:tc>
        <w:tc>
          <w:tcPr>
            <w:tcW w:type="dxa" w:w="4706"/>
          </w:tcPr>
          <w:p>
            <w:pPr>
              <w:spacing w:after="40"/>
            </w:pPr>
            <w:r>
              <w:rPr>
                <w:sz w:val="18"/>
              </w:rPr>
            </w:r>
            <w:r>
              <w:rPr>
                <w:sz w:val="18"/>
              </w:rPr>
              <w:t>Software and system life cycle processes</w:t>
            </w:r>
          </w:p>
        </w:tc>
      </w:tr>
    </w:tbl>
    <w:p>
      <w:pPr>
        <w:spacing w:after="40"/>
      </w:pPr>
    </w:p>
    <w:p>
      <w:r>
        <w:rPr>
          <w:b/>
        </w:rPr>
        <w:t>The characteristics a requirement must have</w:t>
      </w:r>
      <w:r>
        <w:t xml:space="preserve"> (29148 §5.2), worth checking each one against:</w:t>
      </w:r>
    </w:p>
    <w:p>
      <w:r>
        <w:rPr>
          <w:i/>
        </w:rPr>
        <w:t>Necessary</w:t>
      </w:r>
      <w:r>
        <w:t xml:space="preserve"> (remove it and something is lost, </w:t>
      </w:r>
      <w:r>
        <w:rPr>
          <w:i/>
        </w:rPr>
        <w:t>Appropriate</w:t>
      </w:r>
      <w:r>
        <w:t xml:space="preserve">) right level of detail for this document, </w:t>
      </w:r>
      <w:r>
        <w:rPr>
          <w:i/>
        </w:rPr>
        <w:t>Unambiguous</w:t>
      </w:r>
      <w:r>
        <w:t xml:space="preserve"> (one interpretation only, </w:t>
      </w:r>
      <w:r>
        <w:rPr>
          <w:i/>
        </w:rPr>
        <w:t>Complete</w:t>
      </w:r>
      <w:r>
        <w:t xml:space="preserve">) needs nothing else to be understood, </w:t>
      </w:r>
      <w:r>
        <w:rPr>
          <w:i/>
        </w:rPr>
        <w:t>Singular</w:t>
      </w:r>
      <w:r>
        <w:t xml:space="preserve"> (one need, no "and", </w:t>
      </w:r>
      <w:r>
        <w:rPr>
          <w:i/>
        </w:rPr>
        <w:t>Feasible</w:t>
      </w:r>
      <w:r>
        <w:t xml:space="preserve">) achievable within constraints, </w:t>
      </w:r>
      <w:r>
        <w:rPr>
          <w:i/>
        </w:rPr>
        <w:t>Verifiable</w:t>
      </w:r>
      <w:r>
        <w:t xml:space="preserve"> (you can prove it was met, </w:t>
      </w:r>
      <w:r>
        <w:rPr>
          <w:i/>
        </w:rPr>
        <w:t>Correct</w:t>
      </w:r>
      <w:r>
        <w:t xml:space="preserve">) accurately states the need, </w:t>
      </w:r>
      <w:r>
        <w:rPr>
          <w:i/>
        </w:rPr>
        <w:t>Conforming</w:t>
      </w:r>
      <w:r>
        <w:t>, follows the agreed format.</w:t>
      </w:r>
    </w:p>
    <w:p>
      <w:r>
        <w:t xml:space="preserve">If a requirement fails </w:t>
      </w:r>
      <w:r>
        <w:rPr>
          <w:i/>
        </w:rPr>
        <w:t>verifiable</w:t>
      </w:r>
      <w:r>
        <w:t>, it is not a requirement yet. That single test removes most of what makes BRDs unusable.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Business Requirements Document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Requirements Document</dc:title>
  <dc:subject/>
  <dc:creator>BvLogic</dc:creator>
  <cp:keywords>BvLogic, Brd, enterprise AI, Business Requirements Document</cp:keywords>
  <dc:description/>
  <cp:lastModifiedBy/>
  <cp:revision>1</cp:revision>
  <dcterms:created xsi:type="dcterms:W3CDTF">2013-12-23T23:15:00Z</dcterms:created>
  <dcterms:modified xsi:type="dcterms:W3CDTF">2013-12-23T23:15:00Z</dcterms:modified>
  <cp:category>Brd</cp:category>
  <dc:language>en-GB</dc:language>
</cp:coreProperties>
</file>