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Azure Landing Zone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BVL-6AAF63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Complete before the first production resource exists. Retrofitting subscription structure,</w:t>
      </w:r>
    </w:p>
    <w:p>
      <w:pPr>
        <w:ind w:left="454"/>
        <w:shd w:val="clear" w:color="auto" w:fill="FAFAFB"/>
      </w:pPr>
      <w:r>
        <w:rPr>
          <w:i/>
        </w:rPr>
        <w:t>tagging and identity onto a running estate is among the most expensive work in cloud</w:t>
      </w:r>
    </w:p>
    <w:p>
      <w:pPr>
        <w:ind w:left="454"/>
        <w:shd w:val="clear" w:color="auto" w:fill="FAFAFB"/>
      </w:pPr>
      <w:r>
        <w:rPr>
          <w:i/>
        </w:rPr>
        <w:t>engineering, and it is entirely avoidable.</w:t>
      </w:r>
    </w:p>
    <w:p>
      <w:r>
        <w:rPr>
          <w:b/>
        </w:rPr>
        <w:t>Workload / environment:</w:t>
      </w:r>
      <w:r>
        <w:t xml:space="preserve"> _______________  </w:t>
      </w:r>
      <w:r>
        <w:rPr>
          <w:b/>
        </w:rPr>
        <w:t>Owner:</w:t>
      </w:r>
      <w:r>
        <w:t xml:space="preserve"> _______________  </w:t>
      </w:r>
      <w:r>
        <w:rPr>
          <w:b/>
        </w:rPr>
        <w:t>Date:</w:t>
      </w:r>
      <w:r>
        <w:t xml:space="preserve"> _______</w:t>
      </w:r>
    </w:p>
    <w:p>
      <w:pPr>
        <w:pStyle w:val="Heading1"/>
      </w:pPr>
      <w:r>
        <w:t>1. Tenant and subscription structure</w:t>
      </w:r>
    </w:p>
    <w:p>
      <w:pPr>
        <w:pStyle w:val="ListBullet"/>
      </w:pPr>
      <w:r>
        <w:t>[ ] Management group hierarchy defined, not everything in the root</w:t>
      </w:r>
    </w:p>
    <w:p>
      <w:pPr>
        <w:pStyle w:val="ListBullet"/>
      </w:pPr>
      <w:r>
        <w:t xml:space="preserve">[ ] </w:t>
      </w:r>
      <w:r>
        <w:rPr>
          <w:b/>
        </w:rPr>
        <w:t>Separate subscription per environment</w:t>
      </w:r>
      <w:r>
        <w:t xml:space="preserve"> (production isolated)</w:t>
      </w:r>
    </w:p>
    <w:p>
      <w:pPr>
        <w:pStyle w:val="ListBullet"/>
      </w:pPr>
      <w:r>
        <w:t>[ ] Naming convention agreed and documented</w:t>
      </w:r>
    </w:p>
    <w:p>
      <w:pPr>
        <w:pStyle w:val="ListBullet"/>
      </w:pPr>
      <w:r>
        <w:t>[ ] Resource groups grouped by lifecycle, not by resource type</w:t>
      </w:r>
    </w:p>
    <w:p>
      <w:pPr>
        <w:pStyle w:val="ListBullet"/>
      </w:pPr>
      <w:r>
        <w:t>[ ] Subscription owner named for each</w:t>
      </w:r>
    </w:p>
    <w:p>
      <w:r>
        <w:t>The subscription is the strongest practical boundary Azure offers for blast radius, policy and cost attribution. Sharing one across production and development to save administration trades a permanent boundary for a temporary convenience.</w:t>
      </w:r>
    </w:p>
    <w:p>
      <w:pPr>
        <w:pStyle w:val="Heading1"/>
      </w:pPr>
      <w:r>
        <w:t>2. Identity</w:t>
      </w:r>
    </w:p>
    <w:p>
      <w:pPr>
        <w:pStyle w:val="ListBullet"/>
      </w:pPr>
      <w:r>
        <w:t>[ ] Human access through directory groups, not individual assignments</w:t>
      </w:r>
    </w:p>
    <w:p>
      <w:pPr>
        <w:pStyle w:val="ListBullet"/>
      </w:pPr>
      <w:r>
        <w:t xml:space="preserve">[ ] </w:t>
      </w:r>
      <w:r>
        <w:rPr>
          <w:b/>
        </w:rPr>
        <w:t>Multi-factor authentication enforced</w:t>
      </w:r>
      <w:r>
        <w:t>, especially for privileged roles</w:t>
      </w:r>
    </w:p>
    <w:p>
      <w:pPr>
        <w:pStyle w:val="ListBullet"/>
      </w:pPr>
      <w:r>
        <w:t>[ ] Conditional access policies defined and tested, including a break-glass exclusion</w:t>
      </w:r>
    </w:p>
    <w:p>
      <w:pPr>
        <w:pStyle w:val="ListBullet"/>
      </w:pPr>
      <w:r>
        <w:t xml:space="preserve">[ ] </w:t>
      </w:r>
      <w:r>
        <w:rPr>
          <w:b/>
        </w:rPr>
        <w:t>Break-glass account exists</w:t>
      </w:r>
      <w:r>
        <w:t>, excluded from conditional access, credentials sealed and</w:t>
      </w:r>
    </w:p>
    <w:p>
      <w:r>
        <w:t>stored where two people can reach them</w:t>
      </w:r>
    </w:p>
    <w:p>
      <w:pPr>
        <w:pStyle w:val="ListBullet"/>
      </w:pPr>
      <w:r>
        <w:t>[ ] Privileged roles time-bound rather than standing where available</w:t>
      </w:r>
    </w:p>
    <w:p>
      <w:pPr>
        <w:pStyle w:val="ListBullet"/>
      </w:pPr>
      <w:r>
        <w:t>[ ] Workload identity used for applications, no secrets in code</w:t>
      </w:r>
    </w:p>
    <w:p>
      <w:pPr>
        <w:pStyle w:val="ListBullet"/>
      </w:pPr>
      <w:r>
        <w:t>[ ] Access review cadence set</w:t>
      </w:r>
    </w:p>
    <w:p>
      <w:r>
        <w:rPr>
          <w:b/>
        </w:rPr>
        <w:t>Break-glass tested on:</w:t>
      </w:r>
      <w:r>
        <w:t xml:space="preserve"> _______</w:t>
      </w:r>
    </w:p>
    <w:p>
      <w:r>
        <w:t>A conditional access policy that locks out every administrator is a well-documented way to lose an entire tenant. Test the escape route before you need it.</w:t>
      </w:r>
    </w:p>
    <w:p>
      <w:pPr>
        <w:pStyle w:val="Heading1"/>
      </w:pPr>
      <w:r>
        <w:t>3. Networking</w:t>
      </w:r>
    </w:p>
    <w:p>
      <w:pPr>
        <w:pStyle w:val="ListBullet"/>
      </w:pPr>
      <w:r>
        <w:t>[ ] Virtual network and address space planned against future growth and any on-premises overlap</w:t>
      </w:r>
    </w:p>
    <w:p>
      <w:pPr>
        <w:pStyle w:val="ListBullet"/>
      </w:pPr>
      <w:r>
        <w:t>[ ] Subnets segmented by tier</w:t>
      </w:r>
    </w:p>
    <w:p>
      <w:pPr>
        <w:pStyle w:val="ListBullet"/>
      </w:pPr>
      <w:r>
        <w:t>[ ] Network security groups default-deny inbound</w:t>
      </w:r>
    </w:p>
    <w:p>
      <w:pPr>
        <w:pStyle w:val="ListBullet"/>
      </w:pPr>
      <w:r>
        <w:t xml:space="preserve">[ ] </w:t>
      </w:r>
      <w:r>
        <w:rPr>
          <w:b/>
        </w:rPr>
        <w:t>Anything reachable from the internet listed explicitly and justified</w:t>
      </w:r>
    </w:p>
    <w:p>
      <w:pPr>
        <w:pStyle w:val="ListBullet"/>
      </w:pPr>
      <w:r>
        <w:t>[ ] Private endpoints used for platform services holding data</w:t>
      </w:r>
    </w:p>
    <w:p>
      <w:pPr>
        <w:pStyle w:val="ListBullet"/>
      </w:pPr>
      <w:r>
        <w:t>[ ] Outbound path deliberate</w:t>
      </w:r>
    </w:p>
    <w:p>
      <w:pPr>
        <w:pStyle w:val="ListBullet"/>
      </w:pPr>
      <w:r>
        <w:t>[ ] DNS resolution planned, including hybrid</w:t>
      </w:r>
    </w:p>
    <w:p>
      <w:pPr>
        <w:pStyle w:val="Heading1"/>
      </w:pPr>
      <w:r>
        <w:t>4. Policy guardrails</w:t>
      </w:r>
    </w:p>
    <w:p>
      <w:pPr>
        <w:pStyle w:val="ListBullet"/>
      </w:pPr>
      <w:r>
        <w:t>[ ] Policies assigned at management group level, not per resource</w:t>
      </w:r>
    </w:p>
    <w:p>
      <w:pPr>
        <w:pStyle w:val="ListBullet"/>
      </w:pPr>
      <w:r>
        <w:t>[ ] Allowed regions restricted</w:t>
      </w:r>
    </w:p>
    <w:p>
      <w:pPr>
        <w:pStyle w:val="ListBullet"/>
      </w:pPr>
      <w:r>
        <w:t>[ ] Required tags enforced (owner, environment, cost centre)</w:t>
      </w:r>
    </w:p>
    <w:p>
      <w:pPr>
        <w:pStyle w:val="ListBullet"/>
      </w:pPr>
      <w:r>
        <w:t>[ ] Public network access denied by default for data services</w:t>
      </w:r>
    </w:p>
    <w:p>
      <w:pPr>
        <w:pStyle w:val="ListBullet"/>
      </w:pPr>
      <w:r>
        <w:t>[ ] Deny rules chosen over audit-only where the risk warrants it</w:t>
      </w:r>
    </w:p>
    <w:p>
      <w:r>
        <w:t>Policy is the mechanism that keeps an estate consistent as it grows. Audit-only policies tell you about drift you then have to chase.</w:t>
      </w:r>
    </w:p>
    <w:p>
      <w:pPr>
        <w:pStyle w:val="Heading1"/>
      </w:pPr>
      <w:r>
        <w:t>5. Data</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Store</w:t>
            </w:r>
          </w:p>
        </w:tc>
        <w:tc>
          <w:tcPr>
            <w:tcW w:type="dxa" w:w="1569"/>
            <w:shd w:val="clear" w:color="auto" w:fill="F1EAFE"/>
          </w:tcPr>
          <w:p>
            <w:pPr>
              <w:spacing w:after="40"/>
            </w:pPr>
            <w:r>
              <w:rPr>
                <w:b/>
                <w:sz w:val="18"/>
              </w:rPr>
            </w:r>
            <w:r>
              <w:rPr>
                <w:b/>
                <w:sz w:val="18"/>
              </w:rPr>
              <w:t>Classification</w:t>
            </w:r>
          </w:p>
        </w:tc>
        <w:tc>
          <w:tcPr>
            <w:tcW w:type="dxa" w:w="1569"/>
            <w:shd w:val="clear" w:color="auto" w:fill="F1EAFE"/>
          </w:tcPr>
          <w:p>
            <w:pPr>
              <w:spacing w:after="40"/>
            </w:pPr>
            <w:r>
              <w:rPr>
                <w:b/>
                <w:sz w:val="18"/>
              </w:rPr>
            </w:r>
            <w:r>
              <w:rPr>
                <w:b/>
                <w:sz w:val="18"/>
              </w:rPr>
              <w:t>Encryption</w:t>
            </w:r>
          </w:p>
        </w:tc>
        <w:tc>
          <w:tcPr>
            <w:tcW w:type="dxa" w:w="1569"/>
            <w:shd w:val="clear" w:color="auto" w:fill="F1EAFE"/>
          </w:tcPr>
          <w:p>
            <w:pPr>
              <w:spacing w:after="40"/>
            </w:pPr>
            <w:r>
              <w:rPr>
                <w:b/>
                <w:sz w:val="18"/>
              </w:rPr>
            </w:r>
            <w:r>
              <w:rPr>
                <w:b/>
                <w:sz w:val="18"/>
              </w:rPr>
              <w:t>Public access blocked</w:t>
            </w:r>
          </w:p>
        </w:tc>
        <w:tc>
          <w:tcPr>
            <w:tcW w:type="dxa" w:w="1569"/>
            <w:shd w:val="clear" w:color="auto" w:fill="F1EAFE"/>
          </w:tcPr>
          <w:p>
            <w:pPr>
              <w:spacing w:after="40"/>
            </w:pPr>
            <w:r>
              <w:rPr>
                <w:b/>
                <w:sz w:val="18"/>
              </w:rPr>
            </w:r>
            <w:r>
              <w:rPr>
                <w:b/>
                <w:sz w:val="18"/>
              </w:rPr>
              <w:t>Backup</w:t>
            </w:r>
          </w:p>
        </w:tc>
        <w:tc>
          <w:tcPr>
            <w:tcW w:type="dxa" w:w="1569"/>
            <w:shd w:val="clear" w:color="auto" w:fill="F1EAFE"/>
          </w:tcPr>
          <w:p>
            <w:pPr>
              <w:spacing w:after="40"/>
            </w:pPr>
            <w:r>
              <w:rPr>
                <w:b/>
                <w:sz w:val="18"/>
              </w:rPr>
            </w:r>
            <w:r>
              <w:rPr>
                <w:b/>
                <w:sz w:val="18"/>
              </w:rPr>
              <w:t>Retention</w:t>
            </w:r>
          </w:p>
        </w:tc>
      </w:tr>
    </w:tbl>
    <w:p>
      <w:pPr>
        <w:spacing w:after="40"/>
      </w:pPr>
    </w:p>
    <w:p>
      <w:pPr>
        <w:pStyle w:val="ListBullet"/>
      </w:pPr>
      <w:r>
        <w:t>[ ] Soft delete and purge protection enabled where available</w:t>
      </w:r>
    </w:p>
    <w:p>
      <w:pPr>
        <w:pStyle w:val="ListBullet"/>
      </w:pPr>
      <w:r>
        <w:t xml:space="preserve">[ ] </w:t>
      </w:r>
      <w:r>
        <w:rPr>
          <w:b/>
        </w:rPr>
        <w:t>Deletion protection / resource locks on production data stores</w:t>
      </w:r>
    </w:p>
    <w:p>
      <w:pPr>
        <w:pStyle w:val="ListBullet"/>
      </w:pPr>
      <w:r>
        <w:t>[ ] Key management decided: platform-managed or customer-managed, with a reason</w:t>
      </w:r>
    </w:p>
    <w:p>
      <w:pPr>
        <w:pStyle w:val="ListBullet"/>
      </w:pPr>
      <w:r>
        <w:t>[ ] Data residency requirements met and recorded</w:t>
      </w:r>
    </w:p>
    <w:p>
      <w:pPr>
        <w:pStyle w:val="Heading1"/>
      </w:pPr>
      <w:r>
        <w:t>6. Cost</w:t>
      </w:r>
    </w:p>
    <w:p>
      <w:pPr>
        <w:pStyle w:val="ListBullet"/>
      </w:pPr>
      <w:r>
        <w:t>[ ] Budget set with alerts to a real inbox</w:t>
      </w:r>
    </w:p>
    <w:p>
      <w:pPr>
        <w:pStyle w:val="ListBullet"/>
      </w:pPr>
      <w:r>
        <w:t>[ ] Tagging enforced by policy, not by convention</w:t>
      </w:r>
    </w:p>
    <w:p>
      <w:pPr>
        <w:pStyle w:val="ListBullet"/>
      </w:pPr>
      <w:r>
        <w:t>[ ] Non-production resources scheduled to stop outside working hours</w:t>
      </w:r>
    </w:p>
    <w:p>
      <w:pPr>
        <w:pStyle w:val="ListBullet"/>
      </w:pPr>
      <w:r>
        <w:t xml:space="preserve">[ ] Reservations or savings plans considered </w:t>
      </w:r>
      <w:r>
        <w:rPr>
          <w:b/>
        </w:rPr>
        <w:t>after</w:t>
      </w:r>
      <w:r>
        <w:t xml:space="preserve"> a measured baseline</w:t>
      </w:r>
    </w:p>
    <w:p>
      <w:pPr>
        <w:pStyle w:val="ListBullet"/>
      </w:pPr>
      <w:r>
        <w:t>[ ] Orphaned resources reviewed, disks, addresses, snapshots</w:t>
      </w:r>
    </w:p>
    <w:p>
      <w:pPr>
        <w:pStyle w:val="Heading1"/>
      </w:pPr>
      <w:r>
        <w:t>7. Monitoring and recovery</w:t>
      </w:r>
    </w:p>
    <w:p>
      <w:pPr>
        <w:pStyle w:val="ListBullet"/>
      </w:pPr>
      <w:r>
        <w:t>[ ] Diagnostic settings sending logs to a central workspace</w:t>
      </w:r>
    </w:p>
    <w:p>
      <w:pPr>
        <w:pStyle w:val="ListBullet"/>
      </w:pPr>
      <w:r>
        <w:t>[ ] Retention set deliberately</w:t>
      </w:r>
    </w:p>
    <w:p>
      <w:pPr>
        <w:pStyle w:val="ListBullet"/>
      </w:pPr>
      <w:r>
        <w:t>[ ] Alerts that page a person, routed to a named rota</w:t>
      </w:r>
    </w:p>
    <w:p>
      <w:pPr>
        <w:pStyle w:val="ListBullet"/>
      </w:pPr>
      <w:r>
        <w:t xml:space="preserve">[ ] </w:t>
      </w:r>
      <w:r>
        <w:rPr>
          <w:b/>
        </w:rPr>
        <w:t>Restore tested on ____, took ____</w:t>
      </w:r>
    </w:p>
    <w:p>
      <w:pPr>
        <w:pStyle w:val="ListBullet"/>
      </w:pPr>
      <w:r>
        <w:t>[ ] Backups isolated from the workload's own credentials</w:t>
      </w:r>
    </w:p>
    <w:p>
      <w:pPr>
        <w:pStyle w:val="ListBullet"/>
      </w:pPr>
      <w:r>
        <w:t>[ ] Recovery objectives (RPO/RTO) written down and achievable</w:t>
      </w:r>
    </w:p>
    <w:p>
      <w:r>
        <w:t>An untested backup is a belief. Fill in the restore row with a real date and a real duration, or record the gap honestly.</w:t>
      </w:r>
    </w:p>
    <w:p>
      <w:pPr>
        <w:pStyle w:val="Heading1"/>
      </w:pPr>
      <w:r>
        <w:t>8. Before go-live</w:t>
      </w:r>
    </w:p>
    <w:p>
      <w:pPr>
        <w:pStyle w:val="ListBullet"/>
      </w:pPr>
      <w:r>
        <w:t>[ ] No standing owner-level access</w:t>
      </w:r>
    </w:p>
    <w:p>
      <w:pPr>
        <w:pStyle w:val="ListBullet"/>
      </w:pPr>
      <w:r>
        <w:t>[ ] No public endpoints beyond the listed ones</w:t>
      </w:r>
    </w:p>
    <w:p>
      <w:pPr>
        <w:pStyle w:val="ListBullet"/>
      </w:pPr>
      <w:r>
        <w:t>[ ] Every resource tagged</w:t>
      </w:r>
    </w:p>
    <w:p>
      <w:pPr>
        <w:pStyle w:val="ListBullet"/>
      </w:pPr>
      <w:r>
        <w:t>[ ] Alerts tested by causing the condition</w:t>
      </w:r>
    </w:p>
    <w:p>
      <w:pPr>
        <w:pStyle w:val="ListBullet"/>
      </w:pPr>
      <w:r>
        <w:t>[ ] Runbook written for the three most likely failures</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Cost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production</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Azure Landing Zone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Azure Landing Zone Checklist</dc:title>
  <dc:subject/>
  <dc:creator>BvLogic</dc:creator>
  <cp:keywords>BvLogic, Checklist, enterprise AI, Azure Landing Zone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