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REPORT</w:t>
      </w:r>
    </w:p>
    <w:p>
      <w:pPr>
        <w:spacing w:after="160"/>
      </w:pPr>
      <w:r>
        <w:rPr>
          <w:rFonts w:ascii="Georgia" w:hAnsi="Georgia"/>
          <w:b/>
          <w:color w:val="0F141A"/>
          <w:sz w:val="56"/>
        </w:rPr>
        <w:t>Test Automation Health Report: Sample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BVL-7B2630</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Report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suite and figures are invented. The subject is the one most teams never review: not whether the software is good, but whether the tests are.</w:t>
      </w:r>
    </w:p>
    <w:p>
      <w:r>
        <w:t>---</w:t>
      </w:r>
    </w:p>
    <w:p>
      <w:pPr>
        <w:pStyle w:val="Heading1"/>
      </w:pPr>
      <w:r>
        <w:t>Test automation health: Q3 2026</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Suite</w:t>
            </w:r>
          </w:p>
        </w:tc>
        <w:tc>
          <w:tcPr>
            <w:tcW w:type="dxa" w:w="4706"/>
            <w:shd w:val="clear" w:color="auto" w:fill="F1EAFE"/>
          </w:tcPr>
          <w:p>
            <w:pPr>
              <w:spacing w:after="40"/>
            </w:pPr>
            <w:r>
              <w:rPr>
                <w:b/>
                <w:sz w:val="18"/>
              </w:rPr>
            </w:r>
            <w:r>
              <w:rPr>
                <w:b/>
                <w:sz w:val="18"/>
              </w:rPr>
              <w:t>2,840 automated tests across unit, integration, end-to-end and AI behaviour</w:t>
            </w:r>
          </w:p>
        </w:tc>
      </w:tr>
      <w:tr>
        <w:tc>
          <w:tcPr>
            <w:tcW w:type="dxa" w:w="4706"/>
          </w:tcPr>
          <w:p>
            <w:pPr>
              <w:spacing w:after="40"/>
            </w:pPr>
            <w:r>
              <w:rPr>
                <w:sz w:val="18"/>
              </w:rPr>
            </w:r>
            <w:r>
              <w:rPr>
                <w:sz w:val="18"/>
              </w:rPr>
              <w:t>Runtime</w:t>
            </w:r>
          </w:p>
        </w:tc>
        <w:tc>
          <w:tcPr>
            <w:tcW w:type="dxa" w:w="4706"/>
          </w:tcPr>
          <w:p>
            <w:pPr>
              <w:spacing w:after="40"/>
            </w:pPr>
            <w:r>
              <w:rPr>
                <w:sz w:val="18"/>
              </w:rPr>
            </w:r>
            <w:r>
              <w:rPr>
                <w:sz w:val="18"/>
              </w:rPr>
              <w:t>41 minutes on the pipeline</w:t>
            </w:r>
          </w:p>
        </w:tc>
      </w:tr>
      <w:tr>
        <w:tc>
          <w:tcPr>
            <w:tcW w:type="dxa" w:w="4706"/>
          </w:tcPr>
          <w:p>
            <w:pPr>
              <w:spacing w:after="40"/>
            </w:pPr>
            <w:r>
              <w:rPr>
                <w:sz w:val="18"/>
              </w:rPr>
            </w:r>
            <w:r>
              <w:rPr>
                <w:sz w:val="18"/>
              </w:rPr>
              <w:t>Period reviewed</w:t>
            </w:r>
          </w:p>
        </w:tc>
        <w:tc>
          <w:tcPr>
            <w:tcW w:type="dxa" w:w="4706"/>
          </w:tcPr>
          <w:p>
            <w:pPr>
              <w:spacing w:after="40"/>
            </w:pPr>
            <w:r>
              <w:rPr>
                <w:sz w:val="18"/>
              </w:rPr>
            </w:r>
            <w:r>
              <w:rPr>
                <w:sz w:val="18"/>
              </w:rPr>
              <w:t>April, July 2026</w:t>
            </w:r>
          </w:p>
        </w:tc>
      </w:tr>
      <w:tr>
        <w:tc>
          <w:tcPr>
            <w:tcW w:type="dxa" w:w="4706"/>
          </w:tcPr>
          <w:p>
            <w:pPr>
              <w:spacing w:after="40"/>
            </w:pPr>
            <w:r>
              <w:rPr>
                <w:sz w:val="18"/>
              </w:rPr>
            </w:r>
            <w:r>
              <w:rPr>
                <w:sz w:val="18"/>
              </w:rPr>
              <w:t>Method</w:t>
            </w:r>
          </w:p>
        </w:tc>
        <w:tc>
          <w:tcPr>
            <w:tcW w:type="dxa" w:w="4706"/>
          </w:tcPr>
          <w:p>
            <w:pPr>
              <w:spacing w:after="40"/>
            </w:pPr>
            <w:r>
              <w:rPr>
                <w:sz w:val="18"/>
              </w:rPr>
            </w:r>
            <w:r>
              <w:rPr>
                <w:sz w:val="18"/>
              </w:rPr>
              <w:t>Test run history, defect records, coverage against changed code</w:t>
            </w:r>
          </w:p>
        </w:tc>
      </w:tr>
    </w:tbl>
    <w:p>
      <w:pPr>
        <w:spacing w:after="40"/>
      </w:pPr>
    </w:p>
    <w:p>
      <w:pPr>
        <w:pStyle w:val="Heading1"/>
      </w:pPr>
      <w:r>
        <w:t>1. The measure that matters</w:t>
      </w:r>
    </w:p>
    <w:p>
      <w:r>
        <w:t xml:space="preserve">Not coverage. </w:t>
      </w:r>
      <w:r>
        <w:rPr>
          <w:b/>
        </w:rPr>
        <w:t>Of the defects that reached production, how many could a test have caught?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Defects</w:t>
            </w:r>
          </w:p>
        </w:tc>
        <w:tc>
          <w:tcPr>
            <w:tcW w:type="dxa" w:w="3137"/>
            <w:shd w:val="clear" w:color="auto" w:fill="F1EAFE"/>
          </w:tcPr>
          <w:p>
            <w:pPr>
              <w:spacing w:after="40"/>
            </w:pPr>
            <w:r>
              <w:rPr>
                <w:b/>
                <w:sz w:val="18"/>
              </w:rPr>
            </w:r>
            <w:r>
              <w:rPr>
                <w:b/>
                <w:sz w:val="18"/>
              </w:rPr>
              <w:t>Share</w:t>
            </w:r>
          </w:p>
        </w:tc>
      </w:tr>
      <w:tr>
        <w:tc>
          <w:tcPr>
            <w:tcW w:type="dxa" w:w="3137"/>
          </w:tcPr>
          <w:p>
            <w:pPr>
              <w:spacing w:after="40"/>
            </w:pPr>
            <w:r>
              <w:rPr>
                <w:sz w:val="18"/>
              </w:rPr>
            </w:r>
            <w:r>
              <w:rPr>
                <w:sz w:val="18"/>
              </w:rPr>
              <w:t>Reached production</w:t>
            </w:r>
          </w:p>
        </w:tc>
        <w:tc>
          <w:tcPr>
            <w:tcW w:type="dxa" w:w="3137"/>
          </w:tcPr>
          <w:p>
            <w:pPr>
              <w:spacing w:after="40"/>
            </w:pPr>
            <w:r>
              <w:rPr>
                <w:sz w:val="18"/>
              </w:rPr>
            </w:r>
            <w:r>
              <w:rPr>
                <w:sz w:val="18"/>
              </w:rPr>
              <w:t>34</w:t>
            </w:r>
          </w:p>
        </w:tc>
        <w:tc>
          <w:tcPr>
            <w:tcW w:type="dxa" w:w="3137"/>
          </w:tcPr>
          <w:p>
            <w:pPr>
              <w:spacing w:after="40"/>
            </w:pPr>
            <w:r>
              <w:rPr>
                <w:sz w:val="18"/>
              </w:rPr>
            </w:r>
          </w:p>
        </w:tc>
      </w:tr>
      <w:tr>
        <w:tc>
          <w:tcPr>
            <w:tcW w:type="dxa" w:w="3137"/>
          </w:tcPr>
          <w:p>
            <w:pPr>
              <w:spacing w:after="40"/>
            </w:pPr>
            <w:r>
              <w:rPr>
                <w:sz w:val="18"/>
              </w:rPr>
            </w:r>
            <w:r>
              <w:rPr>
                <w:sz w:val="18"/>
              </w:rPr>
              <w:t>A test existed and passed anyway</w:t>
            </w:r>
          </w:p>
        </w:tc>
        <w:tc>
          <w:tcPr>
            <w:tcW w:type="dxa" w:w="3137"/>
          </w:tcPr>
          <w:p>
            <w:pPr>
              <w:spacing w:after="40"/>
            </w:pPr>
            <w:r>
              <w:rPr>
                <w:sz w:val="18"/>
              </w:rPr>
            </w:r>
            <w:r>
              <w:rPr>
                <w:sz w:val="18"/>
              </w:rPr>
              <w:t>6</w:t>
            </w:r>
          </w:p>
        </w:tc>
        <w:tc>
          <w:tcPr>
            <w:tcW w:type="dxa" w:w="3137"/>
          </w:tcPr>
          <w:p>
            <w:pPr>
              <w:spacing w:after="40"/>
            </w:pPr>
            <w:r>
              <w:rPr>
                <w:sz w:val="18"/>
              </w:rPr>
            </w:r>
            <w:r>
              <w:rPr>
                <w:sz w:val="18"/>
              </w:rPr>
              <w:t>18%</w:t>
            </w:r>
          </w:p>
        </w:tc>
      </w:tr>
      <w:tr>
        <w:tc>
          <w:tcPr>
            <w:tcW w:type="dxa" w:w="3137"/>
          </w:tcPr>
          <w:p>
            <w:pPr>
              <w:spacing w:after="40"/>
            </w:pPr>
            <w:r>
              <w:rPr>
                <w:sz w:val="18"/>
              </w:rPr>
            </w:r>
            <w:r>
              <w:rPr>
                <w:sz w:val="18"/>
              </w:rPr>
              <w:t>No test existed for this behaviour</w:t>
            </w:r>
          </w:p>
        </w:tc>
        <w:tc>
          <w:tcPr>
            <w:tcW w:type="dxa" w:w="3137"/>
          </w:tcPr>
          <w:p>
            <w:pPr>
              <w:spacing w:after="40"/>
            </w:pPr>
            <w:r>
              <w:rPr>
                <w:sz w:val="18"/>
              </w:rPr>
            </w:r>
            <w:r>
              <w:rPr>
                <w:sz w:val="18"/>
              </w:rPr>
              <w:t>21</w:t>
            </w:r>
          </w:p>
        </w:tc>
        <w:tc>
          <w:tcPr>
            <w:tcW w:type="dxa" w:w="3137"/>
          </w:tcPr>
          <w:p>
            <w:pPr>
              <w:spacing w:after="40"/>
            </w:pPr>
            <w:r>
              <w:rPr>
                <w:sz w:val="18"/>
              </w:rPr>
            </w:r>
            <w:r>
              <w:rPr>
                <w:sz w:val="18"/>
              </w:rPr>
              <w:t>62%</w:t>
            </w:r>
          </w:p>
        </w:tc>
      </w:tr>
      <w:tr>
        <w:tc>
          <w:tcPr>
            <w:tcW w:type="dxa" w:w="3137"/>
          </w:tcPr>
          <w:p>
            <w:pPr>
              <w:spacing w:after="40"/>
            </w:pPr>
            <w:r>
              <w:rPr>
                <w:sz w:val="18"/>
              </w:rPr>
            </w:r>
            <w:r>
              <w:rPr>
                <w:sz w:val="18"/>
              </w:rPr>
              <w:t>Not testable at this level</w:t>
            </w:r>
          </w:p>
        </w:tc>
        <w:tc>
          <w:tcPr>
            <w:tcW w:type="dxa" w:w="3137"/>
          </w:tcPr>
          <w:p>
            <w:pPr>
              <w:spacing w:after="40"/>
            </w:pPr>
            <w:r>
              <w:rPr>
                <w:sz w:val="18"/>
              </w:rPr>
            </w:r>
            <w:r>
              <w:rPr>
                <w:sz w:val="18"/>
              </w:rPr>
              <w:t>7</w:t>
            </w:r>
          </w:p>
        </w:tc>
        <w:tc>
          <w:tcPr>
            <w:tcW w:type="dxa" w:w="3137"/>
          </w:tcPr>
          <w:p>
            <w:pPr>
              <w:spacing w:after="40"/>
            </w:pPr>
            <w:r>
              <w:rPr>
                <w:sz w:val="18"/>
              </w:rPr>
            </w:r>
            <w:r>
              <w:rPr>
                <w:sz w:val="18"/>
              </w:rPr>
              <w:t>20%</w:t>
            </w:r>
          </w:p>
        </w:tc>
      </w:tr>
    </w:tbl>
    <w:p>
      <w:pPr>
        <w:spacing w:after="40"/>
      </w:pPr>
    </w:p>
    <w:p>
      <w:r>
        <w:rPr>
          <w:b/>
        </w:rPr>
        <w:t>Sixty-two per cent of production defects had no test.</w:t>
      </w:r>
      <w:r>
        <w:t xml:space="preserve"> Coverage stands at 78%, and the two numbers do not contradict each other: coverage measures which lines ran, not which behaviours were asserted.</w:t>
      </w:r>
    </w:p>
    <w:p>
      <w:r>
        <w:t>The 6 defects where a test existed and passed are the more serious category. Three had assertions so loose they could not fail; two asserted on a mock that no longer resembled the real service; one asserted the code's behaviour rather than the requirement, so it was updated alongside the bug.</w:t>
      </w:r>
    </w:p>
    <w:p>
      <w:pPr>
        <w:pStyle w:val="Heading1"/>
      </w:pPr>
      <w:r>
        <w:t>2. Where the runtime goes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Layer</w:t>
            </w:r>
          </w:p>
        </w:tc>
        <w:tc>
          <w:tcPr>
            <w:tcW w:type="dxa" w:w="2353"/>
            <w:shd w:val="clear" w:color="auto" w:fill="F1EAFE"/>
          </w:tcPr>
          <w:p>
            <w:pPr>
              <w:spacing w:after="40"/>
            </w:pPr>
            <w:r>
              <w:rPr>
                <w:b/>
                <w:sz w:val="18"/>
              </w:rPr>
            </w:r>
            <w:r>
              <w:rPr>
                <w:b/>
                <w:sz w:val="18"/>
              </w:rPr>
              <w:t>Tests</w:t>
            </w:r>
          </w:p>
        </w:tc>
        <w:tc>
          <w:tcPr>
            <w:tcW w:type="dxa" w:w="2353"/>
            <w:shd w:val="clear" w:color="auto" w:fill="F1EAFE"/>
          </w:tcPr>
          <w:p>
            <w:pPr>
              <w:spacing w:after="40"/>
            </w:pPr>
            <w:r>
              <w:rPr>
                <w:b/>
                <w:sz w:val="18"/>
              </w:rPr>
            </w:r>
            <w:r>
              <w:rPr>
                <w:b/>
                <w:sz w:val="18"/>
              </w:rPr>
              <w:t>Runtime</w:t>
            </w:r>
          </w:p>
        </w:tc>
        <w:tc>
          <w:tcPr>
            <w:tcW w:type="dxa" w:w="2353"/>
            <w:shd w:val="clear" w:color="auto" w:fill="F1EAFE"/>
          </w:tcPr>
          <w:p>
            <w:pPr>
              <w:spacing w:after="40"/>
            </w:pPr>
            <w:r>
              <w:rPr>
                <w:b/>
                <w:sz w:val="18"/>
              </w:rPr>
            </w:r>
            <w:r>
              <w:rPr>
                <w:b/>
                <w:sz w:val="18"/>
              </w:rPr>
              <w:t>Defects caught</w:t>
            </w:r>
          </w:p>
        </w:tc>
      </w:tr>
      <w:tr>
        <w:tc>
          <w:tcPr>
            <w:tcW w:type="dxa" w:w="2353"/>
          </w:tcPr>
          <w:p>
            <w:pPr>
              <w:spacing w:after="40"/>
            </w:pPr>
            <w:r>
              <w:rPr>
                <w:sz w:val="18"/>
              </w:rPr>
            </w:r>
            <w:r>
              <w:rPr>
                <w:sz w:val="18"/>
              </w:rPr>
              <w:t>Unit</w:t>
            </w:r>
          </w:p>
        </w:tc>
        <w:tc>
          <w:tcPr>
            <w:tcW w:type="dxa" w:w="2353"/>
          </w:tcPr>
          <w:p>
            <w:pPr>
              <w:spacing w:after="40"/>
            </w:pPr>
            <w:r>
              <w:rPr>
                <w:sz w:val="18"/>
              </w:rPr>
            </w:r>
            <w:r>
              <w:rPr>
                <w:sz w:val="18"/>
              </w:rPr>
              <w:t>2,190</w:t>
            </w:r>
          </w:p>
        </w:tc>
        <w:tc>
          <w:tcPr>
            <w:tcW w:type="dxa" w:w="2353"/>
          </w:tcPr>
          <w:p>
            <w:pPr>
              <w:spacing w:after="40"/>
            </w:pPr>
            <w:r>
              <w:rPr>
                <w:sz w:val="18"/>
              </w:rPr>
            </w:r>
            <w:r>
              <w:rPr>
                <w:sz w:val="18"/>
              </w:rPr>
              <w:t>3 min</w:t>
            </w:r>
          </w:p>
        </w:tc>
        <w:tc>
          <w:tcPr>
            <w:tcW w:type="dxa" w:w="2353"/>
          </w:tcPr>
          <w:p>
            <w:pPr>
              <w:spacing w:after="40"/>
            </w:pPr>
            <w:r>
              <w:rPr>
                <w:sz w:val="18"/>
              </w:rPr>
            </w:r>
            <w:r>
              <w:rPr>
                <w:sz w:val="18"/>
              </w:rPr>
              <w:t>41</w:t>
            </w:r>
          </w:p>
        </w:tc>
      </w:tr>
      <w:tr>
        <w:tc>
          <w:tcPr>
            <w:tcW w:type="dxa" w:w="2353"/>
          </w:tcPr>
          <w:p>
            <w:pPr>
              <w:spacing w:after="40"/>
            </w:pPr>
            <w:r>
              <w:rPr>
                <w:sz w:val="18"/>
              </w:rPr>
            </w:r>
            <w:r>
              <w:rPr>
                <w:sz w:val="18"/>
              </w:rPr>
              <w:t>Integration</w:t>
            </w:r>
          </w:p>
        </w:tc>
        <w:tc>
          <w:tcPr>
            <w:tcW w:type="dxa" w:w="2353"/>
          </w:tcPr>
          <w:p>
            <w:pPr>
              <w:spacing w:after="40"/>
            </w:pPr>
            <w:r>
              <w:rPr>
                <w:sz w:val="18"/>
              </w:rPr>
            </w:r>
            <w:r>
              <w:rPr>
                <w:sz w:val="18"/>
              </w:rPr>
              <w:t>460</w:t>
            </w:r>
          </w:p>
        </w:tc>
        <w:tc>
          <w:tcPr>
            <w:tcW w:type="dxa" w:w="2353"/>
          </w:tcPr>
          <w:p>
            <w:pPr>
              <w:spacing w:after="40"/>
            </w:pPr>
            <w:r>
              <w:rPr>
                <w:sz w:val="18"/>
              </w:rPr>
            </w:r>
            <w:r>
              <w:rPr>
                <w:sz w:val="18"/>
              </w:rPr>
              <w:t>9 min</w:t>
            </w:r>
          </w:p>
        </w:tc>
        <w:tc>
          <w:tcPr>
            <w:tcW w:type="dxa" w:w="2353"/>
          </w:tcPr>
          <w:p>
            <w:pPr>
              <w:spacing w:after="40"/>
            </w:pPr>
            <w:r>
              <w:rPr>
                <w:sz w:val="18"/>
              </w:rPr>
            </w:r>
            <w:r>
              <w:rPr>
                <w:sz w:val="18"/>
              </w:rPr>
              <w:t>78</w:t>
            </w:r>
          </w:p>
        </w:tc>
      </w:tr>
      <w:tr>
        <w:tc>
          <w:tcPr>
            <w:tcW w:type="dxa" w:w="2353"/>
          </w:tcPr>
          <w:p>
            <w:pPr>
              <w:spacing w:after="40"/>
            </w:pPr>
            <w:r>
              <w:rPr>
                <w:sz w:val="18"/>
              </w:rPr>
            </w:r>
            <w:r>
              <w:rPr>
                <w:sz w:val="18"/>
              </w:rPr>
              <w:t>End-to-end</w:t>
            </w:r>
          </w:p>
        </w:tc>
        <w:tc>
          <w:tcPr>
            <w:tcW w:type="dxa" w:w="2353"/>
          </w:tcPr>
          <w:p>
            <w:pPr>
              <w:spacing w:after="40"/>
            </w:pPr>
            <w:r>
              <w:rPr>
                <w:sz w:val="18"/>
              </w:rPr>
            </w:r>
            <w:r>
              <w:rPr>
                <w:sz w:val="18"/>
              </w:rPr>
              <w:t>120</w:t>
            </w:r>
          </w:p>
        </w:tc>
        <w:tc>
          <w:tcPr>
            <w:tcW w:type="dxa" w:w="2353"/>
          </w:tcPr>
          <w:p>
            <w:pPr>
              <w:spacing w:after="40"/>
            </w:pPr>
            <w:r>
              <w:rPr>
                <w:sz w:val="18"/>
              </w:rPr>
            </w:r>
            <w:r>
              <w:rPr>
                <w:sz w:val="18"/>
              </w:rPr>
              <w:t>22 min</w:t>
            </w:r>
          </w:p>
        </w:tc>
        <w:tc>
          <w:tcPr>
            <w:tcW w:type="dxa" w:w="2353"/>
          </w:tcPr>
          <w:p>
            <w:pPr>
              <w:spacing w:after="40"/>
            </w:pPr>
            <w:r>
              <w:rPr>
                <w:sz w:val="18"/>
              </w:rPr>
            </w:r>
            <w:r>
              <w:rPr>
                <w:sz w:val="18"/>
              </w:rPr>
              <w:t>19</w:t>
            </w:r>
          </w:p>
        </w:tc>
      </w:tr>
      <w:tr>
        <w:tc>
          <w:tcPr>
            <w:tcW w:type="dxa" w:w="2353"/>
          </w:tcPr>
          <w:p>
            <w:pPr>
              <w:spacing w:after="40"/>
            </w:pPr>
            <w:r>
              <w:rPr>
                <w:sz w:val="18"/>
              </w:rPr>
            </w:r>
            <w:r>
              <w:rPr>
                <w:sz w:val="18"/>
              </w:rPr>
              <w:t>AI behaviour</w:t>
            </w:r>
          </w:p>
        </w:tc>
        <w:tc>
          <w:tcPr>
            <w:tcW w:type="dxa" w:w="2353"/>
          </w:tcPr>
          <w:p>
            <w:pPr>
              <w:spacing w:after="40"/>
            </w:pPr>
            <w:r>
              <w:rPr>
                <w:sz w:val="18"/>
              </w:rPr>
            </w:r>
            <w:r>
              <w:rPr>
                <w:sz w:val="18"/>
              </w:rPr>
              <w:t>70</w:t>
            </w:r>
          </w:p>
        </w:tc>
        <w:tc>
          <w:tcPr>
            <w:tcW w:type="dxa" w:w="2353"/>
          </w:tcPr>
          <w:p>
            <w:pPr>
              <w:spacing w:after="40"/>
            </w:pPr>
            <w:r>
              <w:rPr>
                <w:sz w:val="18"/>
              </w:rPr>
            </w:r>
            <w:r>
              <w:rPr>
                <w:sz w:val="18"/>
              </w:rPr>
              <w:t>7 min</w:t>
            </w:r>
          </w:p>
        </w:tc>
        <w:tc>
          <w:tcPr>
            <w:tcW w:type="dxa" w:w="2353"/>
          </w:tcPr>
          <w:p>
            <w:pPr>
              <w:spacing w:after="40"/>
            </w:pPr>
            <w:r>
              <w:rPr>
                <w:sz w:val="18"/>
              </w:rPr>
            </w:r>
            <w:r>
              <w:rPr>
                <w:sz w:val="18"/>
              </w:rPr>
              <w:t>24</w:t>
            </w:r>
          </w:p>
        </w:tc>
      </w:tr>
    </w:tbl>
    <w:p>
      <w:pPr>
        <w:spacing w:after="40"/>
      </w:pPr>
    </w:p>
    <w:p>
      <w:r>
        <w:rPr>
          <w:b/>
        </w:rPr>
        <w:t>End-to-end is 54% of runtime and catches 12% of defects.</w:t>
      </w:r>
      <w:r>
        <w:t xml:space="preserve"> It is also where every flaky test lives. Integration is the best value in the suite by a wide margin and is the smallest layer after AI behaviour.</w:t>
      </w:r>
    </w:p>
    <w:p>
      <w:pPr>
        <w:pStyle w:val="Heading1"/>
      </w:pPr>
      <w:r>
        <w:t>3. Flaky tests, and what they cost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Tests that failed then passed on re-run, no code change</w:t>
            </w:r>
          </w:p>
        </w:tc>
        <w:tc>
          <w:tcPr>
            <w:tcW w:type="dxa" w:w="4706"/>
            <w:shd w:val="clear" w:color="auto" w:fill="F1EAFE"/>
          </w:tcPr>
          <w:p>
            <w:pPr>
              <w:spacing w:after="40"/>
            </w:pPr>
            <w:r>
              <w:rPr>
                <w:b/>
                <w:sz w:val="18"/>
              </w:rPr>
            </w:r>
            <w:r>
              <w:rPr>
                <w:b/>
                <w:sz w:val="18"/>
              </w:rPr>
              <w:t>47</w:t>
            </w:r>
          </w:p>
        </w:tc>
      </w:tr>
      <w:tr>
        <w:tc>
          <w:tcPr>
            <w:tcW w:type="dxa" w:w="4706"/>
          </w:tcPr>
          <w:p>
            <w:pPr>
              <w:spacing w:after="40"/>
            </w:pPr>
            <w:r>
              <w:rPr>
                <w:sz w:val="18"/>
              </w:rPr>
            </w:r>
            <w:r>
              <w:rPr>
                <w:sz w:val="18"/>
              </w:rPr>
              <w:t>Share of the suite</w:t>
            </w:r>
          </w:p>
        </w:tc>
        <w:tc>
          <w:tcPr>
            <w:tcW w:type="dxa" w:w="4706"/>
          </w:tcPr>
          <w:p>
            <w:pPr>
              <w:spacing w:after="40"/>
            </w:pPr>
            <w:r>
              <w:rPr>
                <w:sz w:val="18"/>
              </w:rPr>
            </w:r>
            <w:r>
              <w:rPr>
                <w:sz w:val="18"/>
              </w:rPr>
              <w:t>1.7%</w:t>
            </w:r>
          </w:p>
        </w:tc>
      </w:tr>
      <w:tr>
        <w:tc>
          <w:tcPr>
            <w:tcW w:type="dxa" w:w="4706"/>
          </w:tcPr>
          <w:p>
            <w:pPr>
              <w:spacing w:after="40"/>
            </w:pPr>
            <w:r>
              <w:rPr>
                <w:sz w:val="18"/>
              </w:rPr>
            </w:r>
            <w:r>
              <w:rPr>
                <w:sz w:val="18"/>
              </w:rPr>
              <w:t>Pipeline runs affected in the period</w:t>
            </w:r>
          </w:p>
        </w:tc>
        <w:tc>
          <w:tcPr>
            <w:tcW w:type="dxa" w:w="4706"/>
          </w:tcPr>
          <w:p>
            <w:pPr>
              <w:spacing w:after="40"/>
            </w:pPr>
            <w:r>
              <w:rPr>
                <w:sz w:val="18"/>
              </w:rPr>
            </w:r>
            <w:r>
              <w:rPr>
                <w:sz w:val="18"/>
              </w:rPr>
              <w:t>31%</w:t>
            </w:r>
          </w:p>
        </w:tc>
      </w:tr>
      <w:tr>
        <w:tc>
          <w:tcPr>
            <w:tcW w:type="dxa" w:w="4706"/>
          </w:tcPr>
          <w:p>
            <w:pPr>
              <w:spacing w:after="40"/>
            </w:pPr>
            <w:r>
              <w:rPr>
                <w:sz w:val="18"/>
              </w:rPr>
            </w:r>
            <w:r>
              <w:rPr>
                <w:sz w:val="18"/>
              </w:rPr>
              <w:t>Engineer time spent re-running and investigating</w:t>
            </w:r>
          </w:p>
        </w:tc>
        <w:tc>
          <w:tcPr>
            <w:tcW w:type="dxa" w:w="4706"/>
          </w:tcPr>
          <w:p>
            <w:pPr>
              <w:spacing w:after="40"/>
            </w:pPr>
            <w:r>
              <w:rPr>
                <w:sz w:val="18"/>
              </w:rPr>
            </w:r>
            <w:r>
              <w:rPr>
                <w:sz w:val="18"/>
              </w:rPr>
              <w:t>~26 hours</w:t>
            </w:r>
          </w:p>
        </w:tc>
      </w:tr>
    </w:tbl>
    <w:p>
      <w:pPr>
        <w:spacing w:after="40"/>
      </w:pPr>
    </w:p>
    <w:p>
      <w:r>
        <w:rPr>
          <w:b/>
        </w:rPr>
        <w:t>Roughly one pipeline run in three was affected by a test that was not testing anything stable.</w:t>
      </w:r>
      <w:r>
        <w:t xml:space="preserve"> The real cost is not the 26 hours; it is that "re-run it" has become the reflex.</w:t>
      </w:r>
    </w:p>
    <w:p>
      <w:r>
        <w:t xml:space="preserve">That reflex is expensive. Two of the six production defects in section 1 were caught by a test that failed legitimately, was assumed flaky, and was re-run until it passed. </w:t>
      </w:r>
      <w:r>
        <w:rPr>
          <w:b/>
        </w:rPr>
        <w:t>A suite with flaky tests does not merely waste time, it trains people to ignore failures.</w:t>
      </w:r>
    </w:p>
    <w:p>
      <w:r>
        <w:t>Investigating all 47:</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Count</w:t>
            </w:r>
          </w:p>
        </w:tc>
        <w:tc>
          <w:tcPr>
            <w:tcW w:type="dxa" w:w="3137"/>
            <w:shd w:val="clear" w:color="auto" w:fill="F1EAFE"/>
          </w:tcPr>
          <w:p>
            <w:pPr>
              <w:spacing w:after="40"/>
            </w:pPr>
            <w:r>
              <w:rPr>
                <w:b/>
                <w:sz w:val="18"/>
              </w:rPr>
            </w:r>
            <w:r>
              <w:rPr>
                <w:b/>
                <w:sz w:val="18"/>
              </w:rPr>
              <w:t>Action</w:t>
            </w:r>
          </w:p>
        </w:tc>
      </w:tr>
      <w:tr>
        <w:tc>
          <w:tcPr>
            <w:tcW w:type="dxa" w:w="3137"/>
          </w:tcPr>
          <w:p>
            <w:pPr>
              <w:spacing w:after="40"/>
            </w:pPr>
            <w:r>
              <w:rPr>
                <w:sz w:val="18"/>
              </w:rPr>
            </w:r>
            <w:r>
              <w:rPr>
                <w:sz w:val="18"/>
              </w:rPr>
              <w:t>Timing assumption, waits for a fixed duration</w:t>
            </w:r>
          </w:p>
        </w:tc>
        <w:tc>
          <w:tcPr>
            <w:tcW w:type="dxa" w:w="3137"/>
          </w:tcPr>
          <w:p>
            <w:pPr>
              <w:spacing w:after="40"/>
            </w:pPr>
            <w:r>
              <w:rPr>
                <w:sz w:val="18"/>
              </w:rPr>
            </w:r>
            <w:r>
              <w:rPr>
                <w:sz w:val="18"/>
              </w:rPr>
              <w:t>19</w:t>
            </w:r>
          </w:p>
        </w:tc>
        <w:tc>
          <w:tcPr>
            <w:tcW w:type="dxa" w:w="3137"/>
          </w:tcPr>
          <w:p>
            <w:pPr>
              <w:spacing w:after="40"/>
            </w:pPr>
            <w:r>
              <w:rPr>
                <w:sz w:val="18"/>
              </w:rPr>
            </w:r>
            <w:r>
              <w:rPr>
                <w:sz w:val="18"/>
              </w:rPr>
              <w:t>Wait for the condition</w:t>
            </w:r>
          </w:p>
        </w:tc>
      </w:tr>
      <w:tr>
        <w:tc>
          <w:tcPr>
            <w:tcW w:type="dxa" w:w="3137"/>
          </w:tcPr>
          <w:p>
            <w:pPr>
              <w:spacing w:after="40"/>
            </w:pPr>
            <w:r>
              <w:rPr>
                <w:sz w:val="18"/>
              </w:rPr>
            </w:r>
            <w:r>
              <w:rPr>
                <w:sz w:val="18"/>
              </w:rPr>
              <w:t>Shared state between tests</w:t>
            </w:r>
          </w:p>
        </w:tc>
        <w:tc>
          <w:tcPr>
            <w:tcW w:type="dxa" w:w="3137"/>
          </w:tcPr>
          <w:p>
            <w:pPr>
              <w:spacing w:after="40"/>
            </w:pPr>
            <w:r>
              <w:rPr>
                <w:sz w:val="18"/>
              </w:rPr>
            </w:r>
            <w:r>
              <w:rPr>
                <w:sz w:val="18"/>
              </w:rPr>
              <w:t>11</w:t>
            </w:r>
          </w:p>
        </w:tc>
        <w:tc>
          <w:tcPr>
            <w:tcW w:type="dxa" w:w="3137"/>
          </w:tcPr>
          <w:p>
            <w:pPr>
              <w:spacing w:after="40"/>
            </w:pPr>
            <w:r>
              <w:rPr>
                <w:sz w:val="18"/>
              </w:rPr>
            </w:r>
            <w:r>
              <w:rPr>
                <w:sz w:val="18"/>
              </w:rPr>
              <w:t>Isolate</w:t>
            </w:r>
          </w:p>
        </w:tc>
      </w:tr>
      <w:tr>
        <w:tc>
          <w:tcPr>
            <w:tcW w:type="dxa" w:w="3137"/>
          </w:tcPr>
          <w:p>
            <w:pPr>
              <w:spacing w:after="40"/>
            </w:pPr>
            <w:r>
              <w:rPr>
                <w:sz w:val="18"/>
              </w:rPr>
            </w:r>
            <w:r>
              <w:rPr>
                <w:sz w:val="18"/>
              </w:rPr>
              <w:t>Dependence on real external services</w:t>
            </w:r>
          </w:p>
        </w:tc>
        <w:tc>
          <w:tcPr>
            <w:tcW w:type="dxa" w:w="3137"/>
          </w:tcPr>
          <w:p>
            <w:pPr>
              <w:spacing w:after="40"/>
            </w:pPr>
            <w:r>
              <w:rPr>
                <w:sz w:val="18"/>
              </w:rPr>
            </w:r>
            <w:r>
              <w:rPr>
                <w:sz w:val="18"/>
              </w:rPr>
              <w:t>8</w:t>
            </w:r>
          </w:p>
        </w:tc>
        <w:tc>
          <w:tcPr>
            <w:tcW w:type="dxa" w:w="3137"/>
          </w:tcPr>
          <w:p>
            <w:pPr>
              <w:spacing w:after="40"/>
            </w:pPr>
            <w:r>
              <w:rPr>
                <w:sz w:val="18"/>
              </w:rPr>
            </w:r>
            <w:r>
              <w:rPr>
                <w:sz w:val="18"/>
              </w:rPr>
              <w:t>Contract test instead</w:t>
            </w:r>
          </w:p>
        </w:tc>
      </w:tr>
      <w:tr>
        <w:tc>
          <w:tcPr>
            <w:tcW w:type="dxa" w:w="3137"/>
          </w:tcPr>
          <w:p>
            <w:pPr>
              <w:spacing w:after="40"/>
            </w:pPr>
            <w:r>
              <w:rPr>
                <w:sz w:val="18"/>
              </w:rPr>
            </w:r>
            <w:r>
              <w:rPr>
                <w:sz w:val="18"/>
              </w:rPr>
              <w:t>Non-deterministic AI output, single run</w:t>
            </w:r>
          </w:p>
        </w:tc>
        <w:tc>
          <w:tcPr>
            <w:tcW w:type="dxa" w:w="3137"/>
          </w:tcPr>
          <w:p>
            <w:pPr>
              <w:spacing w:after="40"/>
            </w:pPr>
            <w:r>
              <w:rPr>
                <w:sz w:val="18"/>
              </w:rPr>
            </w:r>
            <w:r>
              <w:rPr>
                <w:sz w:val="18"/>
              </w:rPr>
              <w:t>6</w:t>
            </w:r>
          </w:p>
        </w:tc>
        <w:tc>
          <w:tcPr>
            <w:tcW w:type="dxa" w:w="3137"/>
          </w:tcPr>
          <w:p>
            <w:pPr>
              <w:spacing w:after="40"/>
            </w:pPr>
            <w:r>
              <w:rPr>
                <w:sz w:val="18"/>
              </w:rPr>
            </w:r>
            <w:r>
              <w:rPr>
                <w:sz w:val="18"/>
              </w:rPr>
              <w:t>Repeat and threshold</w:t>
            </w:r>
          </w:p>
        </w:tc>
      </w:tr>
      <w:tr>
        <w:tc>
          <w:tcPr>
            <w:tcW w:type="dxa" w:w="3137"/>
          </w:tcPr>
          <w:p>
            <w:pPr>
              <w:spacing w:after="40"/>
            </w:pPr>
            <w:r>
              <w:rPr>
                <w:sz w:val="18"/>
              </w:rPr>
            </w:r>
            <w:r>
              <w:rPr>
                <w:sz w:val="18"/>
              </w:rPr>
              <w:t>Genuinely intermittent product defect</w:t>
            </w:r>
          </w:p>
        </w:tc>
        <w:tc>
          <w:tcPr>
            <w:tcW w:type="dxa" w:w="3137"/>
          </w:tcPr>
          <w:p>
            <w:pPr>
              <w:spacing w:after="40"/>
            </w:pPr>
            <w:r>
              <w:rPr>
                <w:sz w:val="18"/>
              </w:rPr>
            </w:r>
            <w:r>
              <w:rPr>
                <w:b/>
                <w:sz w:val="18"/>
              </w:rPr>
              <w:t>3</w:t>
            </w:r>
          </w:p>
        </w:tc>
        <w:tc>
          <w:tcPr>
            <w:tcW w:type="dxa" w:w="3137"/>
          </w:tcPr>
          <w:p>
            <w:pPr>
              <w:spacing w:after="40"/>
            </w:pPr>
            <w:r>
              <w:rPr>
                <w:sz w:val="18"/>
              </w:rPr>
            </w:r>
            <w:r>
              <w:rPr>
                <w:b/>
                <w:sz w:val="18"/>
              </w:rPr>
              <w:t>Fixed, they were real</w:t>
            </w:r>
          </w:p>
        </w:tc>
      </w:tr>
    </w:tbl>
    <w:p>
      <w:pPr>
        <w:spacing w:after="40"/>
      </w:pPr>
    </w:p>
    <w:p>
      <w:pPr>
        <w:pStyle w:val="Heading1"/>
      </w:pPr>
      <w:r>
        <w:t>4. The quarter that can be deleted</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Tests</w:t>
            </w:r>
          </w:p>
        </w:tc>
        <w:tc>
          <w:tcPr>
            <w:tcW w:type="dxa" w:w="3137"/>
            <w:shd w:val="clear" w:color="auto" w:fill="F1EAFE"/>
          </w:tcPr>
          <w:p>
            <w:pPr>
              <w:spacing w:after="40"/>
            </w:pPr>
            <w:r>
              <w:rPr>
                <w:b/>
                <w:sz w:val="18"/>
              </w:rPr>
            </w:r>
            <w:r>
              <w:rPr>
                <w:b/>
                <w:sz w:val="18"/>
              </w:rPr>
              <w:t>Reason</w:t>
            </w:r>
          </w:p>
        </w:tc>
      </w:tr>
      <w:tr>
        <w:tc>
          <w:tcPr>
            <w:tcW w:type="dxa" w:w="3137"/>
          </w:tcPr>
          <w:p>
            <w:pPr>
              <w:spacing w:after="40"/>
            </w:pPr>
            <w:r>
              <w:rPr>
                <w:sz w:val="18"/>
              </w:rPr>
            </w:r>
            <w:r>
              <w:rPr>
                <w:sz w:val="18"/>
              </w:rPr>
              <w:t>Assert on implementation, not behaviour</w:t>
            </w:r>
          </w:p>
        </w:tc>
        <w:tc>
          <w:tcPr>
            <w:tcW w:type="dxa" w:w="3137"/>
          </w:tcPr>
          <w:p>
            <w:pPr>
              <w:spacing w:after="40"/>
            </w:pPr>
            <w:r>
              <w:rPr>
                <w:sz w:val="18"/>
              </w:rPr>
            </w:r>
            <w:r>
              <w:rPr>
                <w:sz w:val="18"/>
              </w:rPr>
              <w:t>310</w:t>
            </w:r>
          </w:p>
        </w:tc>
        <w:tc>
          <w:tcPr>
            <w:tcW w:type="dxa" w:w="3137"/>
          </w:tcPr>
          <w:p>
            <w:pPr>
              <w:spacing w:after="40"/>
            </w:pPr>
            <w:r>
              <w:rPr>
                <w:sz w:val="18"/>
              </w:rPr>
            </w:r>
            <w:r>
              <w:rPr>
                <w:sz w:val="18"/>
              </w:rPr>
              <w:t>Fail on every refactor, catch nothing</w:t>
            </w:r>
          </w:p>
        </w:tc>
      </w:tr>
      <w:tr>
        <w:tc>
          <w:tcPr>
            <w:tcW w:type="dxa" w:w="3137"/>
          </w:tcPr>
          <w:p>
            <w:pPr>
              <w:spacing w:after="40"/>
            </w:pPr>
            <w:r>
              <w:rPr>
                <w:sz w:val="18"/>
              </w:rPr>
            </w:r>
            <w:r>
              <w:rPr>
                <w:sz w:val="18"/>
              </w:rPr>
              <w:t>Duplicate coverage of the same path</w:t>
            </w:r>
          </w:p>
        </w:tc>
        <w:tc>
          <w:tcPr>
            <w:tcW w:type="dxa" w:w="3137"/>
          </w:tcPr>
          <w:p>
            <w:pPr>
              <w:spacing w:after="40"/>
            </w:pPr>
            <w:r>
              <w:rPr>
                <w:sz w:val="18"/>
              </w:rPr>
            </w:r>
            <w:r>
              <w:rPr>
                <w:sz w:val="18"/>
              </w:rPr>
              <w:t>240</w:t>
            </w:r>
          </w:p>
        </w:tc>
        <w:tc>
          <w:tcPr>
            <w:tcW w:type="dxa" w:w="3137"/>
          </w:tcPr>
          <w:p>
            <w:pPr>
              <w:spacing w:after="40"/>
            </w:pPr>
            <w:r>
              <w:rPr>
                <w:sz w:val="18"/>
              </w:rPr>
            </w:r>
            <w:r>
              <w:rPr>
                <w:sz w:val="18"/>
              </w:rPr>
              <w:t>Same assertion at three layers</w:t>
            </w:r>
          </w:p>
        </w:tc>
      </w:tr>
      <w:tr>
        <w:tc>
          <w:tcPr>
            <w:tcW w:type="dxa" w:w="3137"/>
          </w:tcPr>
          <w:p>
            <w:pPr>
              <w:spacing w:after="40"/>
            </w:pPr>
            <w:r>
              <w:rPr>
                <w:sz w:val="18"/>
              </w:rPr>
            </w:r>
            <w:r>
              <w:rPr>
                <w:sz w:val="18"/>
              </w:rPr>
              <w:t>Test framework behaviour, not our code</w:t>
            </w:r>
          </w:p>
        </w:tc>
        <w:tc>
          <w:tcPr>
            <w:tcW w:type="dxa" w:w="3137"/>
          </w:tcPr>
          <w:p>
            <w:pPr>
              <w:spacing w:after="40"/>
            </w:pPr>
            <w:r>
              <w:rPr>
                <w:sz w:val="18"/>
              </w:rPr>
            </w:r>
            <w:r>
              <w:rPr>
                <w:sz w:val="18"/>
              </w:rPr>
              <w:t>95</w:t>
            </w:r>
          </w:p>
        </w:tc>
        <w:tc>
          <w:tcPr>
            <w:tcW w:type="dxa" w:w="3137"/>
          </w:tcPr>
          <w:p>
            <w:pPr>
              <w:spacing w:after="40"/>
            </w:pPr>
            <w:r>
              <w:rPr>
                <w:sz w:val="18"/>
              </w:rPr>
            </w:r>
            <w:r>
              <w:rPr>
                <w:sz w:val="18"/>
              </w:rPr>
              <w:t>Left from a template</w:t>
            </w:r>
          </w:p>
        </w:tc>
      </w:tr>
      <w:tr>
        <w:tc>
          <w:tcPr>
            <w:tcW w:type="dxa" w:w="3137"/>
          </w:tcPr>
          <w:p>
            <w:pPr>
              <w:spacing w:after="40"/>
            </w:pPr>
            <w:r>
              <w:rPr>
                <w:sz w:val="18"/>
              </w:rPr>
            </w:r>
            <w:r>
              <w:rPr>
                <w:sz w:val="18"/>
              </w:rPr>
              <w:t>Permanently skipped, over 6 months</w:t>
            </w:r>
          </w:p>
        </w:tc>
        <w:tc>
          <w:tcPr>
            <w:tcW w:type="dxa" w:w="3137"/>
          </w:tcPr>
          <w:p>
            <w:pPr>
              <w:spacing w:after="40"/>
            </w:pPr>
            <w:r>
              <w:rPr>
                <w:sz w:val="18"/>
              </w:rPr>
            </w:r>
            <w:r>
              <w:rPr>
                <w:sz w:val="18"/>
              </w:rPr>
              <w:t>61</w:t>
            </w:r>
          </w:p>
        </w:tc>
        <w:tc>
          <w:tcPr>
            <w:tcW w:type="dxa" w:w="3137"/>
          </w:tcPr>
          <w:p>
            <w:pPr>
              <w:spacing w:after="40"/>
            </w:pPr>
            <w:r>
              <w:rPr>
                <w:sz w:val="18"/>
              </w:rPr>
            </w:r>
            <w:r>
              <w:rPr>
                <w:sz w:val="18"/>
              </w:rPr>
              <w:t>Nobody remembers why</w:t>
            </w:r>
          </w:p>
        </w:tc>
      </w:tr>
      <w:tr>
        <w:tc>
          <w:tcPr>
            <w:tcW w:type="dxa" w:w="3137"/>
          </w:tcPr>
          <w:p>
            <w:pPr>
              <w:spacing w:after="40"/>
            </w:pPr>
            <w:r>
              <w:rPr>
                <w:sz w:val="18"/>
              </w:rPr>
            </w:r>
            <w:r>
              <w:rPr>
                <w:b/>
                <w:sz w:val="18"/>
              </w:rPr>
              <w:t>Total</w:t>
            </w:r>
          </w:p>
        </w:tc>
        <w:tc>
          <w:tcPr>
            <w:tcW w:type="dxa" w:w="3137"/>
          </w:tcPr>
          <w:p>
            <w:pPr>
              <w:spacing w:after="40"/>
            </w:pPr>
            <w:r>
              <w:rPr>
                <w:sz w:val="18"/>
              </w:rPr>
            </w:r>
            <w:r>
              <w:rPr>
                <w:b/>
                <w:sz w:val="18"/>
              </w:rPr>
              <w:t>706 (25%)</w:t>
            </w:r>
          </w:p>
        </w:tc>
        <w:tc>
          <w:tcPr>
            <w:tcW w:type="dxa" w:w="3137"/>
          </w:tcPr>
          <w:p>
            <w:pPr>
              <w:spacing w:after="40"/>
            </w:pPr>
            <w:r>
              <w:rPr>
                <w:sz w:val="18"/>
              </w:rPr>
            </w:r>
          </w:p>
        </w:tc>
      </w:tr>
    </w:tbl>
    <w:p>
      <w:pPr>
        <w:spacing w:after="40"/>
      </w:pPr>
    </w:p>
    <w:p>
      <w:r>
        <w:t>Deleting them removes roughly 9 minutes of runtime and no coverage of any behaviour. The 310 implementation-coupled tests are worse than neutral: they are the reason two refactors were abandoned this quarter, having been scoped without accounting for the test rewrite.</w:t>
      </w:r>
    </w:p>
    <w:p>
      <w:pPr>
        <w:pStyle w:val="Heading1"/>
      </w:pPr>
      <w:r>
        <w:t>5. The AI behaviour layer</w:t>
      </w:r>
    </w:p>
    <w:p>
      <w:r>
        <w:t>Newest layer, best value per test in the suite: 70 tests, 24 defects caught.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Cases run per pipeline execution</w:t>
            </w:r>
          </w:p>
        </w:tc>
        <w:tc>
          <w:tcPr>
            <w:tcW w:type="dxa" w:w="4706"/>
            <w:shd w:val="clear" w:color="auto" w:fill="F1EAFE"/>
          </w:tcPr>
          <w:p>
            <w:pPr>
              <w:spacing w:after="40"/>
            </w:pPr>
            <w:r>
              <w:rPr>
                <w:b/>
                <w:sz w:val="18"/>
              </w:rPr>
            </w:r>
            <w:r>
              <w:rPr>
                <w:b/>
                <w:sz w:val="18"/>
              </w:rPr>
              <w:t>70 × 3 repetitions</w:t>
            </w:r>
          </w:p>
        </w:tc>
      </w:tr>
      <w:tr>
        <w:tc>
          <w:tcPr>
            <w:tcW w:type="dxa" w:w="4706"/>
          </w:tcPr>
          <w:p>
            <w:pPr>
              <w:spacing w:after="40"/>
            </w:pPr>
            <w:r>
              <w:rPr>
                <w:sz w:val="18"/>
              </w:rPr>
            </w:r>
            <w:r>
              <w:rPr>
                <w:sz w:val="18"/>
              </w:rPr>
              <w:t>Cost per full run</w:t>
            </w:r>
          </w:p>
        </w:tc>
        <w:tc>
          <w:tcPr>
            <w:tcW w:type="dxa" w:w="4706"/>
          </w:tcPr>
          <w:p>
            <w:pPr>
              <w:spacing w:after="40"/>
            </w:pPr>
            <w:r>
              <w:rPr>
                <w:sz w:val="18"/>
              </w:rPr>
            </w:r>
            <w:r>
              <w:rPr>
                <w:sz w:val="18"/>
              </w:rPr>
              <w:t>$1.90</w:t>
            </w:r>
          </w:p>
        </w:tc>
      </w:tr>
      <w:tr>
        <w:tc>
          <w:tcPr>
            <w:tcW w:type="dxa" w:w="4706"/>
          </w:tcPr>
          <w:p>
            <w:pPr>
              <w:spacing w:after="40"/>
            </w:pPr>
            <w:r>
              <w:rPr>
                <w:sz w:val="18"/>
              </w:rPr>
            </w:r>
            <w:r>
              <w:rPr>
                <w:sz w:val="18"/>
              </w:rPr>
              <w:t>Model version pinned</w:t>
            </w:r>
          </w:p>
        </w:tc>
        <w:tc>
          <w:tcPr>
            <w:tcW w:type="dxa" w:w="4706"/>
          </w:tcPr>
          <w:p>
            <w:pPr>
              <w:spacing w:after="40"/>
            </w:pPr>
            <w:r>
              <w:rPr>
                <w:sz w:val="18"/>
              </w:rPr>
            </w:r>
            <w:r>
              <w:rPr>
                <w:sz w:val="18"/>
              </w:rPr>
              <w:t>Yes</w:t>
            </w:r>
          </w:p>
        </w:tc>
      </w:tr>
      <w:tr>
        <w:tc>
          <w:tcPr>
            <w:tcW w:type="dxa" w:w="4706"/>
          </w:tcPr>
          <w:p>
            <w:pPr>
              <w:spacing w:after="40"/>
            </w:pPr>
            <w:r>
              <w:rPr>
                <w:sz w:val="18"/>
              </w:rPr>
            </w:r>
            <w:r>
              <w:rPr>
                <w:sz w:val="18"/>
              </w:rPr>
              <w:t>Catches that no other layer could</w:t>
            </w:r>
          </w:p>
        </w:tc>
        <w:tc>
          <w:tcPr>
            <w:tcW w:type="dxa" w:w="4706"/>
          </w:tcPr>
          <w:p>
            <w:pPr>
              <w:spacing w:after="40"/>
            </w:pPr>
            <w:r>
              <w:rPr>
                <w:sz w:val="18"/>
              </w:rPr>
            </w:r>
            <w:r>
              <w:rPr>
                <w:sz w:val="18"/>
              </w:rPr>
              <w:t>24</w:t>
            </w:r>
          </w:p>
        </w:tc>
      </w:tr>
    </w:tbl>
    <w:p>
      <w:pPr>
        <w:spacing w:after="40"/>
      </w:pPr>
    </w:p>
    <w:p>
      <w:r>
        <w:t>Its problem is coverage, not quality. Seventy cases across eleven AI features means several features have three cases, and 9 of the 21 untested production defects were in AI features.</w:t>
      </w:r>
    </w:p>
    <w:p>
      <w:pPr>
        <w:pStyle w:val="Heading1"/>
      </w:pPr>
      <w:r>
        <w:t>6. Recommendations</w:t>
      </w:r>
    </w:p>
    <w:p>
      <w:pPr>
        <w:pStyle w:val="ListNumber"/>
      </w:pPr>
      <w:r>
        <w:rPr>
          <w:b/>
        </w:rPr>
        <w:t>Delete the 706 tests.</w:t>
      </w:r>
      <w:r>
        <w:t xml:space="preserve"> No behaviour loses coverage; 9 minutes and a recurring refactor</w:t>
      </w:r>
    </w:p>
    <w:p>
      <w:r>
        <w:t>tax go away.</w:t>
      </w:r>
    </w:p>
    <w:p>
      <w:pPr>
        <w:pStyle w:val="ListNumber"/>
      </w:pPr>
      <w:r>
        <w:rPr>
          <w:b/>
        </w:rPr>
        <w:t>Fix all 47 flaky tests or delete them.</w:t>
      </w:r>
      <w:r>
        <w:t xml:space="preserve"> Not next quarter. The reflex they create is what</w:t>
      </w:r>
    </w:p>
    <w:p>
      <w:r>
        <w:t>let two real defects through.</w:t>
      </w:r>
    </w:p>
    <w:p>
      <w:pPr>
        <w:pStyle w:val="ListNumber"/>
      </w:pPr>
      <w:r>
        <w:rPr>
          <w:b/>
        </w:rPr>
        <w:t>Move end-to-end coverage down a layer.</w:t>
      </w:r>
      <w:r>
        <w:t xml:space="preserve"> Keep about 30 true journeys; convert the rest to</w:t>
      </w:r>
    </w:p>
    <w:p>
      <w:r>
        <w:t>integration. Most of the 22 minutes and most of the flakiness are here.</w:t>
      </w:r>
    </w:p>
    <w:p>
      <w:pPr>
        <w:pStyle w:val="ListNumber"/>
      </w:pPr>
      <w:r>
        <w:rPr>
          <w:b/>
        </w:rPr>
        <w:t>Triple the AI behaviour layer</w:t>
      </w:r>
      <w:r>
        <w:t>, prioritising the features behind the 9 untested defects.</w:t>
      </w:r>
    </w:p>
    <w:p>
      <w:r>
        <w:t>Best return available at roughly $6 a run.</w:t>
      </w:r>
    </w:p>
    <w:p>
      <w:pPr>
        <w:pStyle w:val="ListNumber"/>
      </w:pPr>
      <w:r>
        <w:rPr>
          <w:b/>
        </w:rPr>
        <w:t>Report "defects a test could have caught" every quarter.</w:t>
      </w:r>
      <w:r>
        <w:t xml:space="preserve"> It is the only number in this</w:t>
      </w:r>
    </w:p>
    <w:p>
      <w:r>
        <w:t>report that describes whether the suite is working.</w:t>
      </w:r>
    </w:p>
    <w:p>
      <w:pPr>
        <w:pStyle w:val="ListNumber"/>
      </w:pPr>
      <w:r>
        <w:rPr>
          <w:b/>
        </w:rPr>
        <w:t>Stop reporting coverage as a target.</w:t>
      </w:r>
      <w:r>
        <w:t xml:space="preserve"> It is 78% and it did not predict any of this.</w:t>
      </w:r>
    </w:p>
    <w:p>
      <w:pPr>
        <w:pStyle w:val="Heading1"/>
      </w:pPr>
      <w:r>
        <w:t>7. Projected</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Now</w:t>
            </w:r>
          </w:p>
        </w:tc>
        <w:tc>
          <w:tcPr>
            <w:tcW w:type="dxa" w:w="3137"/>
            <w:shd w:val="clear" w:color="auto" w:fill="F1EAFE"/>
          </w:tcPr>
          <w:p>
            <w:pPr>
              <w:spacing w:after="40"/>
            </w:pPr>
            <w:r>
              <w:rPr>
                <w:b/>
                <w:sz w:val="18"/>
              </w:rPr>
            </w:r>
            <w:r>
              <w:rPr>
                <w:b/>
                <w:sz w:val="18"/>
              </w:rPr>
              <w:t>After</w:t>
            </w:r>
          </w:p>
        </w:tc>
      </w:tr>
      <w:tr>
        <w:tc>
          <w:tcPr>
            <w:tcW w:type="dxa" w:w="3137"/>
          </w:tcPr>
          <w:p>
            <w:pPr>
              <w:spacing w:after="40"/>
            </w:pPr>
            <w:r>
              <w:rPr>
                <w:sz w:val="18"/>
              </w:rPr>
            </w:r>
            <w:r>
              <w:rPr>
                <w:sz w:val="18"/>
              </w:rPr>
              <w:t>Tests</w:t>
            </w:r>
          </w:p>
        </w:tc>
        <w:tc>
          <w:tcPr>
            <w:tcW w:type="dxa" w:w="3137"/>
          </w:tcPr>
          <w:p>
            <w:pPr>
              <w:spacing w:after="40"/>
            </w:pPr>
            <w:r>
              <w:rPr>
                <w:sz w:val="18"/>
              </w:rPr>
            </w:r>
            <w:r>
              <w:rPr>
                <w:sz w:val="18"/>
              </w:rPr>
              <w:t>2,840</w:t>
            </w:r>
          </w:p>
        </w:tc>
        <w:tc>
          <w:tcPr>
            <w:tcW w:type="dxa" w:w="3137"/>
          </w:tcPr>
          <w:p>
            <w:pPr>
              <w:spacing w:after="40"/>
            </w:pPr>
            <w:r>
              <w:rPr>
                <w:sz w:val="18"/>
              </w:rPr>
            </w:r>
            <w:r>
              <w:rPr>
                <w:sz w:val="18"/>
              </w:rPr>
              <w:t>2,340</w:t>
            </w:r>
          </w:p>
        </w:tc>
      </w:tr>
      <w:tr>
        <w:tc>
          <w:tcPr>
            <w:tcW w:type="dxa" w:w="3137"/>
          </w:tcPr>
          <w:p>
            <w:pPr>
              <w:spacing w:after="40"/>
            </w:pPr>
            <w:r>
              <w:rPr>
                <w:sz w:val="18"/>
              </w:rPr>
            </w:r>
            <w:r>
              <w:rPr>
                <w:sz w:val="18"/>
              </w:rPr>
              <w:t>Runtime</w:t>
            </w:r>
          </w:p>
        </w:tc>
        <w:tc>
          <w:tcPr>
            <w:tcW w:type="dxa" w:w="3137"/>
          </w:tcPr>
          <w:p>
            <w:pPr>
              <w:spacing w:after="40"/>
            </w:pPr>
            <w:r>
              <w:rPr>
                <w:sz w:val="18"/>
              </w:rPr>
            </w:r>
            <w:r>
              <w:rPr>
                <w:sz w:val="18"/>
              </w:rPr>
              <w:t>41 min</w:t>
            </w:r>
          </w:p>
        </w:tc>
        <w:tc>
          <w:tcPr>
            <w:tcW w:type="dxa" w:w="3137"/>
          </w:tcPr>
          <w:p>
            <w:pPr>
              <w:spacing w:after="40"/>
            </w:pPr>
            <w:r>
              <w:rPr>
                <w:sz w:val="18"/>
              </w:rPr>
            </w:r>
            <w:r>
              <w:rPr>
                <w:sz w:val="18"/>
              </w:rPr>
              <w:t>24 min</w:t>
            </w:r>
          </w:p>
        </w:tc>
      </w:tr>
      <w:tr>
        <w:tc>
          <w:tcPr>
            <w:tcW w:type="dxa" w:w="3137"/>
          </w:tcPr>
          <w:p>
            <w:pPr>
              <w:spacing w:after="40"/>
            </w:pPr>
            <w:r>
              <w:rPr>
                <w:sz w:val="18"/>
              </w:rPr>
            </w:r>
            <w:r>
              <w:rPr>
                <w:sz w:val="18"/>
              </w:rPr>
              <w:t>Flaky</w:t>
            </w:r>
          </w:p>
        </w:tc>
        <w:tc>
          <w:tcPr>
            <w:tcW w:type="dxa" w:w="3137"/>
          </w:tcPr>
          <w:p>
            <w:pPr>
              <w:spacing w:after="40"/>
            </w:pPr>
            <w:r>
              <w:rPr>
                <w:sz w:val="18"/>
              </w:rPr>
            </w:r>
            <w:r>
              <w:rPr>
                <w:sz w:val="18"/>
              </w:rPr>
              <w:t>47</w:t>
            </w:r>
          </w:p>
        </w:tc>
        <w:tc>
          <w:tcPr>
            <w:tcW w:type="dxa" w:w="3137"/>
          </w:tcPr>
          <w:p>
            <w:pPr>
              <w:spacing w:after="40"/>
            </w:pPr>
            <w:r>
              <w:rPr>
                <w:sz w:val="18"/>
              </w:rPr>
            </w:r>
            <w:r>
              <w:rPr>
                <w:sz w:val="18"/>
              </w:rPr>
              <w:t>0</w:t>
            </w:r>
          </w:p>
        </w:tc>
      </w:tr>
      <w:tr>
        <w:tc>
          <w:tcPr>
            <w:tcW w:type="dxa" w:w="3137"/>
          </w:tcPr>
          <w:p>
            <w:pPr>
              <w:spacing w:after="40"/>
            </w:pPr>
            <w:r>
              <w:rPr>
                <w:sz w:val="18"/>
              </w:rPr>
            </w:r>
            <w:r>
              <w:rPr>
                <w:sz w:val="18"/>
              </w:rPr>
              <w:t>Pipeline runs affected by flakiness</w:t>
            </w:r>
          </w:p>
        </w:tc>
        <w:tc>
          <w:tcPr>
            <w:tcW w:type="dxa" w:w="3137"/>
          </w:tcPr>
          <w:p>
            <w:pPr>
              <w:spacing w:after="40"/>
            </w:pPr>
            <w:r>
              <w:rPr>
                <w:sz w:val="18"/>
              </w:rPr>
            </w:r>
            <w:r>
              <w:rPr>
                <w:sz w:val="18"/>
              </w:rPr>
              <w:t>31%</w:t>
            </w:r>
          </w:p>
        </w:tc>
        <w:tc>
          <w:tcPr>
            <w:tcW w:type="dxa" w:w="3137"/>
          </w:tcPr>
          <w:p>
            <w:pPr>
              <w:spacing w:after="40"/>
            </w:pPr>
            <w:r>
              <w:rPr>
                <w:sz w:val="18"/>
              </w:rPr>
            </w:r>
          </w:p>
        </w:tc>
      </w:tr>
      <w:tr>
        <w:tc>
          <w:tcPr>
            <w:tcW w:type="dxa" w:w="3137"/>
          </w:tcPr>
          <w:p>
            <w:pPr>
              <w:spacing w:after="40"/>
            </w:pPr>
            <w:r>
              <w:rPr>
                <w:sz w:val="18"/>
              </w:rPr>
            </w:r>
            <w:r>
              <w:rPr>
                <w:sz w:val="18"/>
              </w:rPr>
              <w:t>AI behaviour cases</w:t>
            </w:r>
          </w:p>
        </w:tc>
        <w:tc>
          <w:tcPr>
            <w:tcW w:type="dxa" w:w="3137"/>
          </w:tcPr>
          <w:p>
            <w:pPr>
              <w:spacing w:after="40"/>
            </w:pPr>
            <w:r>
              <w:rPr>
                <w:sz w:val="18"/>
              </w:rPr>
            </w:r>
            <w:r>
              <w:rPr>
                <w:sz w:val="18"/>
              </w:rPr>
              <w:t>70</w:t>
            </w:r>
          </w:p>
        </w:tc>
        <w:tc>
          <w:tcPr>
            <w:tcW w:type="dxa" w:w="3137"/>
          </w:tcPr>
          <w:p>
            <w:pPr>
              <w:spacing w:after="40"/>
            </w:pPr>
            <w:r>
              <w:rPr>
                <w:sz w:val="18"/>
              </w:rPr>
            </w:r>
            <w:r>
              <w:rPr>
                <w:sz w:val="18"/>
              </w:rPr>
              <w:t>210</w:t>
            </w:r>
          </w:p>
        </w:tc>
      </w:tr>
      <w:tr>
        <w:tc>
          <w:tcPr>
            <w:tcW w:type="dxa" w:w="3137"/>
          </w:tcPr>
          <w:p>
            <w:pPr>
              <w:spacing w:after="40"/>
            </w:pPr>
            <w:r>
              <w:rPr>
                <w:sz w:val="18"/>
              </w:rPr>
            </w:r>
            <w:r>
              <w:rPr>
                <w:sz w:val="18"/>
              </w:rPr>
              <w:t>Cost per run</w:t>
            </w:r>
          </w:p>
        </w:tc>
        <w:tc>
          <w:tcPr>
            <w:tcW w:type="dxa" w:w="3137"/>
          </w:tcPr>
          <w:p>
            <w:pPr>
              <w:spacing w:after="40"/>
            </w:pPr>
            <w:r>
              <w:rPr>
                <w:sz w:val="18"/>
              </w:rPr>
            </w:r>
            <w:r>
              <w:rPr>
                <w:sz w:val="18"/>
              </w:rPr>
              <w:t>$1.90</w:t>
            </w:r>
          </w:p>
        </w:tc>
        <w:tc>
          <w:tcPr>
            <w:tcW w:type="dxa" w:w="3137"/>
          </w:tcPr>
          <w:p>
            <w:pPr>
              <w:spacing w:after="40"/>
            </w:pPr>
            <w:r>
              <w:rPr>
                <w:sz w:val="18"/>
              </w:rPr>
            </w:r>
            <w:r>
              <w:rPr>
                <w:sz w:val="18"/>
              </w:rPr>
              <w:t>$6.10</w:t>
            </w:r>
          </w:p>
        </w:tc>
      </w:tr>
    </w:tbl>
    <w:p>
      <w:pPr>
        <w:spacing w:after="40"/>
      </w:pPr>
    </w:p>
    <w:p>
      <w:r>
        <w:t>---</w:t>
      </w:r>
    </w:p>
    <w:p>
      <w:pPr>
        <w:pStyle w:val="Heading1"/>
      </w:pPr>
      <w:r>
        <w:t>Notes on using this format</w:t>
      </w:r>
    </w:p>
    <w:p>
      <w:r>
        <w:rPr>
          <w:b/>
        </w:rPr>
        <w:t>Audit the suite, not the software.</w:t>
      </w:r>
      <w:r>
        <w:t xml:space="preserve"> Nobody owns test quality by default, and a suite decays in ways that make it slower and less useful at the same time.</w:t>
      </w:r>
    </w:p>
    <w:p>
      <w:r>
        <w:rPr>
          <w:b/>
        </w:rPr>
        <w:t>Count defects a test could have caught.</w:t>
      </w:r>
      <w:r>
        <w:t xml:space="preserve"> Coverage was 78% while 62% of production defects had no test. One number describes the suite; the other describes what it does.</w:t>
      </w:r>
    </w:p>
    <w:p>
      <w:r>
        <w:rPr>
          <w:b/>
        </w:rPr>
        <w:t>Treat flakiness as a correctness problem.</w:t>
      </w:r>
      <w:r>
        <w:t xml:space="preserve"> Three of 47 flaky tests were real intermittent defects, and two production escapes came from a legitimate failure dismissed as noise.</w:t>
      </w:r>
    </w:p>
    <w:p>
      <w:r>
        <w:rPr>
          <w:b/>
        </w:rPr>
        <w:t>Deleting tests is a legitimate result.</w:t>
      </w:r>
      <w:r>
        <w:t xml:space="preserve"> A quarter of this suite cost time, blocked refactoring, and asserted nothing about behaviour.</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Test Automation Health Report: Sample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 Automation Health Report: Sample</dc:title>
  <dc:subject/>
  <dc:creator>BvLogic</dc:creator>
  <cp:keywords>BvLogic, Report, enterprise AI, Test Automation Health Report: Sample</cp:keywords>
  <dc:description/>
  <cp:lastModifiedBy/>
  <cp:revision>1</cp:revision>
  <dcterms:created xsi:type="dcterms:W3CDTF">2013-12-23T23:15:00Z</dcterms:created>
  <dcterms:modified xsi:type="dcterms:W3CDTF">2013-12-23T23:15:00Z</dcterms:modified>
  <cp:category>Report</cp:category>
  <dc:language>en-GB</dc:language>
</cp:coreProperties>
</file>