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Architecture Diagram Set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BVL-6737C0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w:t>
      </w:r>
      <w:r>
        <w:t xml:space="preserve"> _______________  </w:t>
      </w:r>
      <w:r>
        <w:rPr>
          <w:b/>
        </w:rPr>
        <w:t>Version:</w:t>
      </w:r>
      <w:r>
        <w:t xml:space="preserve"> 0.1  </w:t>
      </w:r>
      <w:r>
        <w:rPr>
          <w:b/>
        </w:rPr>
        <w:t>Date:</w:t>
      </w:r>
      <w:r>
        <w:t xml:space="preserve"> _______________ </w:t>
      </w:r>
      <w:r>
        <w:rPr>
          <w:b/>
        </w:rPr>
        <w:t>Owner:</w:t>
      </w:r>
      <w:r>
        <w:t xml:space="preserve"> _______________</w:t>
      </w:r>
    </w:p>
    <w:p>
      <w:pPr>
        <w:ind w:left="454"/>
        <w:shd w:val="clear" w:color="auto" w:fill="FAFAFB"/>
      </w:pPr>
      <w:r>
        <w:rPr>
          <w:i/>
        </w:rPr>
        <w:t>Four diagrams at decreasing zoom. Most teams need the first two; draw the</w:t>
      </w:r>
    </w:p>
    <w:p>
      <w:pPr>
        <w:ind w:left="454"/>
        <w:shd w:val="clear" w:color="auto" w:fill="FAFAFB"/>
      </w:pPr>
      <w:r>
        <w:rPr>
          <w:i/>
        </w:rPr>
        <w:t>third only for components with real internal structure.</w:t>
      </w:r>
    </w:p>
    <w:p>
      <w:pPr>
        <w:ind w:left="454"/>
        <w:shd w:val="clear" w:color="auto" w:fill="FAFAFB"/>
      </w:pPr>
      <w:r>
        <w:rPr>
          <w:i/>
        </w:rPr>
        <w:t>Diagrams below use Mermaid: renders in most Markdown tools, and it is text,</w:t>
      </w:r>
    </w:p>
    <w:p>
      <w:pPr>
        <w:ind w:left="454"/>
        <w:shd w:val="clear" w:color="auto" w:fill="FAFAFB"/>
      </w:pPr>
      <w:r>
        <w:rPr>
          <w:i/>
        </w:rPr>
        <w:t>so it diffs in version control instead of rotting as a stale image.</w:t>
      </w:r>
    </w:p>
    <w:p>
      <w:r>
        <w:t>---</w:t>
      </w:r>
    </w:p>
    <w:p>
      <w:pPr>
        <w:pStyle w:val="Heading1"/>
      </w:pPr>
      <w:r>
        <w:t>Conventions: agree these first</w:t>
      </w:r>
    </w:p>
    <w:p>
      <w:r>
        <w:rPr>
          <w:b/>
        </w:rPr>
        <w:t>Every arrow must say what it means.</w:t>
      </w:r>
      <w:r>
        <w:t xml:space="preserve"> An unlabelled arrow is the single most common defect in architecture diagrams: nobody knows whether it means "calls", "sends data to", "depends on", or "sometimes reads from". Label direction and protocol.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Convention</w:t>
            </w:r>
          </w:p>
        </w:tc>
        <w:tc>
          <w:tcPr>
            <w:tcW w:type="dxa" w:w="4706"/>
            <w:shd w:val="clear" w:color="auto" w:fill="F1EAFE"/>
          </w:tcPr>
          <w:p>
            <w:pPr>
              <w:spacing w:after="40"/>
            </w:pPr>
            <w:r>
              <w:rPr>
                <w:b/>
                <w:sz w:val="18"/>
              </w:rPr>
            </w:r>
            <w:r>
              <w:rPr>
                <w:b/>
                <w:sz w:val="18"/>
              </w:rPr>
              <w:t>Rule</w:t>
            </w:r>
          </w:p>
        </w:tc>
      </w:tr>
      <w:tr>
        <w:tc>
          <w:tcPr>
            <w:tcW w:type="dxa" w:w="4706"/>
          </w:tcPr>
          <w:p>
            <w:pPr>
              <w:spacing w:after="40"/>
            </w:pPr>
            <w:r>
              <w:rPr>
                <w:sz w:val="18"/>
              </w:rPr>
            </w:r>
            <w:r>
              <w:rPr>
                <w:sz w:val="18"/>
              </w:rPr>
              <w:t>Arrow direction</w:t>
            </w:r>
          </w:p>
        </w:tc>
        <w:tc>
          <w:tcPr>
            <w:tcW w:type="dxa" w:w="4706"/>
          </w:tcPr>
          <w:p>
            <w:pPr>
              <w:spacing w:after="40"/>
            </w:pPr>
            <w:r>
              <w:rPr>
                <w:sz w:val="18"/>
              </w:rPr>
            </w:r>
            <w:r>
              <w:rPr>
                <w:sz w:val="18"/>
              </w:rPr>
              <w:t xml:space="preserve">Points the way the </w:t>
            </w:r>
            <w:r>
              <w:rPr>
                <w:b/>
                <w:sz w:val="18"/>
              </w:rPr>
              <w:t>request</w:t>
            </w:r>
            <w:r>
              <w:rPr>
                <w:sz w:val="18"/>
              </w:rPr>
              <w:t xml:space="preserve"> travels, not the data</w:t>
            </w:r>
          </w:p>
        </w:tc>
      </w:tr>
      <w:tr>
        <w:tc>
          <w:tcPr>
            <w:tcW w:type="dxa" w:w="4706"/>
          </w:tcPr>
          <w:p>
            <w:pPr>
              <w:spacing w:after="40"/>
            </w:pPr>
            <w:r>
              <w:rPr>
                <w:sz w:val="18"/>
              </w:rPr>
            </w:r>
            <w:r>
              <w:rPr>
                <w:sz w:val="18"/>
              </w:rPr>
              <w:t>Arrow label</w:t>
            </w:r>
          </w:p>
        </w:tc>
        <w:tc>
          <w:tcPr>
            <w:tcW w:type="dxa" w:w="4706"/>
          </w:tcPr>
          <w:p>
            <w:pPr>
              <w:spacing w:after="40"/>
            </w:pPr>
            <w:r>
              <w:rPr>
                <w:sz w:val="18"/>
              </w:rPr>
            </w:r>
            <w:r>
              <w:rPr>
                <w:sz w:val="18"/>
              </w:rPr>
              <w:t>Verb + protocol, e.g. "reads via HTTPS/JSON"</w:t>
            </w:r>
          </w:p>
        </w:tc>
      </w:tr>
      <w:tr>
        <w:tc>
          <w:tcPr>
            <w:tcW w:type="dxa" w:w="4706"/>
          </w:tcPr>
          <w:p>
            <w:pPr>
              <w:spacing w:after="40"/>
            </w:pPr>
            <w:r>
              <w:rPr>
                <w:sz w:val="18"/>
              </w:rPr>
            </w:r>
            <w:r>
              <w:rPr>
                <w:sz w:val="18"/>
              </w:rPr>
              <w:t>Boxes</w:t>
            </w:r>
          </w:p>
        </w:tc>
        <w:tc>
          <w:tcPr>
            <w:tcW w:type="dxa" w:w="4706"/>
          </w:tcPr>
          <w:p>
            <w:pPr>
              <w:spacing w:after="40"/>
            </w:pPr>
            <w:r>
              <w:rPr>
                <w:sz w:val="18"/>
              </w:rPr>
            </w:r>
            <w:r>
              <w:rPr>
                <w:sz w:val="18"/>
              </w:rPr>
              <w:t>One responsibility each; if you cannot name it in three words, split it</w:t>
            </w:r>
          </w:p>
        </w:tc>
      </w:tr>
      <w:tr>
        <w:tc>
          <w:tcPr>
            <w:tcW w:type="dxa" w:w="4706"/>
          </w:tcPr>
          <w:p>
            <w:pPr>
              <w:spacing w:after="40"/>
            </w:pPr>
            <w:r>
              <w:rPr>
                <w:sz w:val="18"/>
              </w:rPr>
            </w:r>
            <w:r>
              <w:rPr>
                <w:sz w:val="18"/>
              </w:rPr>
              <w:t>Colour</w:t>
            </w:r>
          </w:p>
        </w:tc>
        <w:tc>
          <w:tcPr>
            <w:tcW w:type="dxa" w:w="4706"/>
          </w:tcPr>
          <w:p>
            <w:pPr>
              <w:spacing w:after="40"/>
            </w:pPr>
            <w:r>
              <w:rPr>
                <w:sz w:val="18"/>
              </w:rPr>
            </w:r>
            <w:r>
              <w:rPr>
                <w:sz w:val="18"/>
              </w:rPr>
              <w:t>Never the only carrier of meaning, some readers cannot see it</w:t>
            </w:r>
          </w:p>
        </w:tc>
      </w:tr>
      <w:tr>
        <w:tc>
          <w:tcPr>
            <w:tcW w:type="dxa" w:w="4706"/>
          </w:tcPr>
          <w:p>
            <w:pPr>
              <w:spacing w:after="40"/>
            </w:pPr>
            <w:r>
              <w:rPr>
                <w:sz w:val="18"/>
              </w:rPr>
            </w:r>
            <w:r>
              <w:rPr>
                <w:sz w:val="18"/>
              </w:rPr>
              <w:t>Trust boundaries</w:t>
            </w:r>
          </w:p>
        </w:tc>
        <w:tc>
          <w:tcPr>
            <w:tcW w:type="dxa" w:w="4706"/>
          </w:tcPr>
          <w:p>
            <w:pPr>
              <w:spacing w:after="40"/>
            </w:pPr>
            <w:r>
              <w:rPr>
                <w:sz w:val="18"/>
              </w:rPr>
            </w:r>
            <w:r>
              <w:rPr>
                <w:sz w:val="18"/>
              </w:rPr>
              <w:t>Drawn explicitly; this is where security review focuses</w:t>
            </w:r>
          </w:p>
        </w:tc>
      </w:tr>
      <w:tr>
        <w:tc>
          <w:tcPr>
            <w:tcW w:type="dxa" w:w="4706"/>
          </w:tcPr>
          <w:p>
            <w:pPr>
              <w:spacing w:after="40"/>
            </w:pPr>
            <w:r>
              <w:rPr>
                <w:sz w:val="18"/>
              </w:rPr>
            </w:r>
            <w:r>
              <w:rPr>
                <w:sz w:val="18"/>
              </w:rPr>
              <w:t>Anything external</w:t>
            </w:r>
          </w:p>
        </w:tc>
        <w:tc>
          <w:tcPr>
            <w:tcW w:type="dxa" w:w="4706"/>
          </w:tcPr>
          <w:p>
            <w:pPr>
              <w:spacing w:after="40"/>
            </w:pPr>
            <w:r>
              <w:rPr>
                <w:sz w:val="18"/>
              </w:rPr>
            </w:r>
            <w:r>
              <w:rPr>
                <w:sz w:val="18"/>
              </w:rPr>
              <w:t>Visually distinct from what you control</w:t>
            </w:r>
          </w:p>
        </w:tc>
      </w:tr>
    </w:tbl>
    <w:p>
      <w:pPr>
        <w:spacing w:after="40"/>
      </w:pPr>
    </w:p>
    <w:p>
      <w:r>
        <w:t>---</w:t>
      </w:r>
    </w:p>
    <w:p>
      <w:pPr>
        <w:pStyle w:val="Heading1"/>
      </w:pPr>
      <w:r>
        <w:t>1. Context: who uses this and what it talks to</w:t>
      </w:r>
    </w:p>
    <w:p>
      <w:pPr>
        <w:ind w:left="454"/>
        <w:shd w:val="clear" w:color="auto" w:fill="FAFAFB"/>
      </w:pPr>
      <w:r>
        <w:rPr>
          <w:i/>
        </w:rPr>
        <w:t>One page. The diagram you show a stakeholder. No internal detail.</w:t>
      </w:r>
    </w:p>
    <w:p>
      <w:pPr>
        <w:shd w:val="clear" w:color="auto" w:fill="F4F5F7"/>
      </w:pPr>
      <w:r>
        <w:rPr>
          <w:rFonts w:ascii="Consolas" w:hAnsi="Consolas"/>
          <w:sz w:val="18"/>
        </w:rPr>
        <w:t>graph TD</w:t>
        <w:br/>
        <w:t xml:space="preserve">    U[Customer] --&gt;|uses via browser| S[Your System]</w:t>
        <w:br/>
        <w:t xml:space="preserve">    A[Internal Staff] --&gt;|administers| S</w:t>
        <w:br/>
        <w:t xml:space="preserve">    S --&gt;|reads/writes via HTTPS| P[Payment Provider]</w:t>
        <w:br/>
        <w:t xml:space="preserve">    S --&gt;|sends email via SMTP| E[Email Service]</w:t>
        <w:br/>
        <w:t xml:space="preserve">    S --&gt;|queries via JDBC| D[(Core Database)]</w:t>
      </w:r>
    </w:p>
    <w:p>
      <w:r>
        <w:rPr>
          <w:b/>
        </w:rPr>
        <w:t>Actors: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Actor</w:t>
            </w:r>
          </w:p>
        </w:tc>
        <w:tc>
          <w:tcPr>
            <w:tcW w:type="dxa" w:w="3137"/>
            <w:shd w:val="clear" w:color="auto" w:fill="F1EAFE"/>
          </w:tcPr>
          <w:p>
            <w:pPr>
              <w:spacing w:after="40"/>
            </w:pPr>
            <w:r>
              <w:rPr>
                <w:b/>
                <w:sz w:val="18"/>
              </w:rPr>
            </w:r>
            <w:r>
              <w:rPr>
                <w:b/>
                <w:sz w:val="18"/>
              </w:rPr>
              <w:t>Type</w:t>
            </w:r>
          </w:p>
        </w:tc>
        <w:tc>
          <w:tcPr>
            <w:tcW w:type="dxa" w:w="3137"/>
            <w:shd w:val="clear" w:color="auto" w:fill="F1EAFE"/>
          </w:tcPr>
          <w:p>
            <w:pPr>
              <w:spacing w:after="40"/>
            </w:pPr>
            <w:r>
              <w:rPr>
                <w:b/>
                <w:sz w:val="18"/>
              </w:rPr>
            </w:r>
            <w:r>
              <w:rPr>
                <w:b/>
                <w:sz w:val="18"/>
              </w:rPr>
              <w:t>What they do</w:t>
            </w:r>
          </w:p>
        </w:tc>
      </w:tr>
      <w:tr>
        <w:tc>
          <w:tcPr>
            <w:tcW w:type="dxa" w:w="3137"/>
          </w:tcPr>
          <w:p>
            <w:pPr>
              <w:spacing w:after="40"/>
            </w:pPr>
            <w:r>
              <w:rPr>
                <w:sz w:val="18"/>
              </w:rPr>
            </w:r>
          </w:p>
        </w:tc>
        <w:tc>
          <w:tcPr>
            <w:tcW w:type="dxa" w:w="3137"/>
          </w:tcPr>
          <w:p>
            <w:pPr>
              <w:spacing w:after="40"/>
            </w:pPr>
            <w:r>
              <w:rPr>
                <w:sz w:val="18"/>
              </w:rPr>
            </w:r>
            <w:r>
              <w:rPr>
                <w:sz w:val="18"/>
              </w:rPr>
              <w:t>Person / System</w:t>
            </w:r>
          </w:p>
        </w:tc>
        <w:tc>
          <w:tcPr>
            <w:tcW w:type="dxa" w:w="3137"/>
          </w:tcPr>
          <w:p>
            <w:pPr>
              <w:spacing w:after="40"/>
            </w:pPr>
            <w:r>
              <w:rPr>
                <w:sz w:val="18"/>
              </w:rPr>
            </w:r>
          </w:p>
        </w:tc>
      </w:tr>
    </w:tbl>
    <w:p>
      <w:pPr>
        <w:spacing w:after="40"/>
      </w:pPr>
    </w:p>
    <w:p>
      <w:pPr>
        <w:pStyle w:val="Heading1"/>
      </w:pPr>
      <w:r>
        <w:t>2. Containers: the deployable parts</w:t>
      </w:r>
    </w:p>
    <w:p>
      <w:pPr>
        <w:ind w:left="454"/>
        <w:shd w:val="clear" w:color="auto" w:fill="FAFAFB"/>
      </w:pPr>
      <w:r>
        <w:rPr>
          <w:i/>
        </w:rPr>
        <w:t>Applications, services, databases, stores. What runs where, and how the parts</w:t>
      </w:r>
    </w:p>
    <w:p>
      <w:pPr>
        <w:ind w:left="454"/>
        <w:shd w:val="clear" w:color="auto" w:fill="FAFAFB"/>
      </w:pPr>
      <w:r>
        <w:rPr>
          <w:i/>
        </w:rPr>
        <w:t>communicate. This is the diagram engineers use most.</w:t>
      </w:r>
    </w:p>
    <w:p>
      <w:pPr>
        <w:shd w:val="clear" w:color="auto" w:fill="F4F5F7"/>
      </w:pPr>
      <w:r>
        <w:rPr>
          <w:rFonts w:ascii="Consolas" w:hAnsi="Consolas"/>
          <w:sz w:val="18"/>
        </w:rPr>
        <w:t>graph TD</w:t>
        <w:br/>
        <w:t xml:space="preserve">    subgraph "Trust boundary: our infrastructure"</w:t>
        <w:br/>
        <w:t xml:space="preserve">        W[Web Application&lt;br/&gt;static HTML/CSS/JS]</w:t>
        <w:br/>
        <w:t xml:space="preserve">        A[API&lt;br/&gt;PHP 8.3]</w:t>
        <w:br/>
        <w:t xml:space="preserve">        DB[(Database&lt;br/&gt;MySQL)]</w:t>
        <w:br/>
        <w:t xml:space="preserve">        Q[Job Runner&lt;br/&gt;cron]</w:t>
        <w:br/>
        <w:t xml:space="preserve">    end</w:t>
        <w:br/>
        <w:t xml:space="preserve">    U[Browser] --&gt;|HTTPS| W</w:t>
        <w:br/>
        <w:t xml:space="preserve">    W --&gt;|HTTPS/JSON| A</w:t>
        <w:br/>
        <w:t xml:space="preserve">    A --&gt;|SQL over local socket| DB</w:t>
        <w:br/>
        <w:t xml:space="preserve">    Q --&gt;|SQL| DB</w:t>
        <w:br/>
        <w:t xml:space="preserve">    A --&gt;|HTTPS| X[External API]</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Container</w:t>
            </w:r>
          </w:p>
        </w:tc>
        <w:tc>
          <w:tcPr>
            <w:tcW w:type="dxa" w:w="1882"/>
            <w:shd w:val="clear" w:color="auto" w:fill="F1EAFE"/>
          </w:tcPr>
          <w:p>
            <w:pPr>
              <w:spacing w:after="40"/>
            </w:pPr>
            <w:r>
              <w:rPr>
                <w:b/>
                <w:sz w:val="18"/>
              </w:rPr>
            </w:r>
            <w:r>
              <w:rPr>
                <w:b/>
                <w:sz w:val="18"/>
              </w:rPr>
              <w:t>Technology</w:t>
            </w:r>
          </w:p>
        </w:tc>
        <w:tc>
          <w:tcPr>
            <w:tcW w:type="dxa" w:w="1882"/>
            <w:shd w:val="clear" w:color="auto" w:fill="F1EAFE"/>
          </w:tcPr>
          <w:p>
            <w:pPr>
              <w:spacing w:after="40"/>
            </w:pPr>
            <w:r>
              <w:rPr>
                <w:b/>
                <w:sz w:val="18"/>
              </w:rPr>
            </w:r>
            <w:r>
              <w:rPr>
                <w:b/>
                <w:sz w:val="18"/>
              </w:rPr>
              <w:t>Responsibility</w:t>
            </w:r>
          </w:p>
        </w:tc>
        <w:tc>
          <w:tcPr>
            <w:tcW w:type="dxa" w:w="1882"/>
            <w:shd w:val="clear" w:color="auto" w:fill="F1EAFE"/>
          </w:tcPr>
          <w:p>
            <w:pPr>
              <w:spacing w:after="40"/>
            </w:pPr>
            <w:r>
              <w:rPr>
                <w:b/>
                <w:sz w:val="18"/>
              </w:rPr>
            </w:r>
            <w:r>
              <w:rPr>
                <w:b/>
                <w:sz w:val="18"/>
              </w:rPr>
              <w:t>Scaling</w:t>
            </w:r>
          </w:p>
        </w:tc>
        <w:tc>
          <w:tcPr>
            <w:tcW w:type="dxa" w:w="1882"/>
            <w:shd w:val="clear" w:color="auto" w:fill="F1EAFE"/>
          </w:tcPr>
          <w:p>
            <w:pPr>
              <w:spacing w:after="40"/>
            </w:pPr>
            <w:r>
              <w:rPr>
                <w:b/>
                <w:sz w:val="18"/>
              </w:rPr>
            </w:r>
            <w:r>
              <w:rPr>
                <w:b/>
                <w:sz w:val="18"/>
              </w:rPr>
              <w:t>Data held</w:t>
            </w:r>
          </w:p>
        </w:tc>
      </w:tr>
    </w:tbl>
    <w:p>
      <w:pPr>
        <w:spacing w:after="40"/>
      </w:pPr>
    </w:p>
    <w:p>
      <w:pPr>
        <w:pStyle w:val="Heading1"/>
      </w:pPr>
      <w:r>
        <w:t>3. Components: inside one container</w:t>
      </w:r>
    </w:p>
    <w:p>
      <w:pPr>
        <w:ind w:left="454"/>
        <w:shd w:val="clear" w:color="auto" w:fill="FAFAFB"/>
      </w:pPr>
      <w:r>
        <w:rPr>
          <w:i/>
        </w:rPr>
        <w:t>Only for containers with genuine internal structure. Skip otherwise.</w:t>
      </w:r>
    </w:p>
    <w:p>
      <w:pPr>
        <w:shd w:val="clear" w:color="auto" w:fill="F4F5F7"/>
      </w:pPr>
      <w:r>
        <w:rPr>
          <w:rFonts w:ascii="Consolas" w:hAnsi="Consolas"/>
          <w:sz w:val="18"/>
        </w:rPr>
        <w:t>graph LR</w:t>
        <w:br/>
        <w:t xml:space="preserve">    R[Router] --&gt; C[Controller]</w:t>
        <w:br/>
        <w:t xml:space="preserve">    C --&gt; S[Service Layer]</w:t>
        <w:br/>
        <w:t xml:space="preserve">    S --&gt; Rp[Repository]</w:t>
        <w:br/>
        <w:t xml:space="preserve">    Rp --&gt; DB[(Database)]</w:t>
        <w:br/>
        <w:t xml:space="preserve">    S --&gt; Ext[External Client]</w:t>
      </w:r>
    </w:p>
    <w:p>
      <w:pPr>
        <w:pStyle w:val="Heading1"/>
      </w:pPr>
      <w:r>
        <w:t>4. Deployment: where it physically runs</w:t>
      </w:r>
    </w:p>
    <w:p>
      <w:pPr>
        <w:shd w:val="clear" w:color="auto" w:fill="F4F5F7"/>
      </w:pPr>
      <w:r>
        <w:rPr>
          <w:rFonts w:ascii="Consolas" w:hAnsi="Consolas"/>
          <w:sz w:val="18"/>
        </w:rPr>
        <w:t>graph TD</w:t>
        <w:br/>
        <w:t xml:space="preserve">    subgraph "Host: production VPS"</w:t>
        <w:br/>
        <w:t xml:space="preserve">        N[nginx :443]</w:t>
        <w:br/>
        <w:t xml:space="preserve">        F[php-fpm pool]</w:t>
        <w:br/>
        <w:t xml:space="preserve">        M[(MySQL :3306 localhost only)]</w:t>
        <w:br/>
        <w:t xml:space="preserve">    end</w:t>
        <w:br/>
        <w:t xml:space="preserve">    I[Internet] --&gt;|TLS 1.3| N</w:t>
        <w:br/>
        <w:t xml:space="preserve">    N --&gt; F</w:t>
        <w:br/>
        <w:t xml:space="preserve">    F --&gt; M</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Environment</w:t>
            </w:r>
          </w:p>
        </w:tc>
        <w:tc>
          <w:tcPr>
            <w:tcW w:type="dxa" w:w="2353"/>
            <w:shd w:val="clear" w:color="auto" w:fill="F1EAFE"/>
          </w:tcPr>
          <w:p>
            <w:pPr>
              <w:spacing w:after="40"/>
            </w:pPr>
            <w:r>
              <w:rPr>
                <w:b/>
                <w:sz w:val="18"/>
              </w:rPr>
            </w:r>
            <w:r>
              <w:rPr>
                <w:b/>
                <w:sz w:val="18"/>
              </w:rPr>
              <w:t>Host</w:t>
            </w:r>
          </w:p>
        </w:tc>
        <w:tc>
          <w:tcPr>
            <w:tcW w:type="dxa" w:w="2353"/>
            <w:shd w:val="clear" w:color="auto" w:fill="F1EAFE"/>
          </w:tcPr>
          <w:p>
            <w:pPr>
              <w:spacing w:after="40"/>
            </w:pPr>
            <w:r>
              <w:rPr>
                <w:b/>
                <w:sz w:val="18"/>
              </w:rPr>
            </w:r>
            <w:r>
              <w:rPr>
                <w:b/>
                <w:sz w:val="18"/>
              </w:rPr>
              <w:t>Sizing</w:t>
            </w:r>
          </w:p>
        </w:tc>
        <w:tc>
          <w:tcPr>
            <w:tcW w:type="dxa" w:w="2353"/>
            <w:shd w:val="clear" w:color="auto" w:fill="F1EAFE"/>
          </w:tcPr>
          <w:p>
            <w:pPr>
              <w:spacing w:after="40"/>
            </w:pPr>
            <w:r>
              <w:rPr>
                <w:b/>
                <w:sz w:val="18"/>
              </w:rPr>
            </w:r>
            <w:r>
              <w:rPr>
                <w:b/>
                <w:sz w:val="18"/>
              </w:rPr>
              <w:t>Notes</w:t>
            </w:r>
          </w:p>
        </w:tc>
      </w:tr>
      <w:tr>
        <w:tc>
          <w:tcPr>
            <w:tcW w:type="dxa" w:w="2353"/>
          </w:tcPr>
          <w:p>
            <w:pPr>
              <w:spacing w:after="40"/>
            </w:pPr>
            <w:r>
              <w:rPr>
                <w:sz w:val="18"/>
              </w:rPr>
            </w:r>
            <w:r>
              <w:rPr>
                <w:sz w:val="18"/>
              </w:rPr>
              <w:t>Production</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Test</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t>---</w:t>
      </w:r>
    </w:p>
    <w:p>
      <w:pPr>
        <w:pStyle w:val="Heading1"/>
      </w:pPr>
      <w:r>
        <w:t>Data flow and classification</w:t>
      </w:r>
    </w:p>
    <w:p>
      <w:pPr>
        <w:ind w:left="454"/>
        <w:shd w:val="clear" w:color="auto" w:fill="FAFAFB"/>
      </w:pPr>
      <w:r>
        <w:rPr>
          <w:i/>
        </w:rPr>
        <w:t>What moves where, and how sensitive it is. This drives security decisions.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Data</w:t>
            </w:r>
          </w:p>
        </w:tc>
        <w:tc>
          <w:tcPr>
            <w:tcW w:type="dxa" w:w="1882"/>
            <w:shd w:val="clear" w:color="auto" w:fill="F1EAFE"/>
          </w:tcPr>
          <w:p>
            <w:pPr>
              <w:spacing w:after="40"/>
            </w:pPr>
            <w:r>
              <w:rPr>
                <w:b/>
                <w:sz w:val="18"/>
              </w:rPr>
            </w:r>
            <w:r>
              <w:rPr>
                <w:b/>
                <w:sz w:val="18"/>
              </w:rPr>
              <w:t>Classification</w:t>
            </w:r>
          </w:p>
        </w:tc>
        <w:tc>
          <w:tcPr>
            <w:tcW w:type="dxa" w:w="1882"/>
            <w:shd w:val="clear" w:color="auto" w:fill="F1EAFE"/>
          </w:tcPr>
          <w:p>
            <w:pPr>
              <w:spacing w:after="40"/>
            </w:pPr>
            <w:r>
              <w:rPr>
                <w:b/>
                <w:sz w:val="18"/>
              </w:rPr>
            </w:r>
            <w:r>
              <w:rPr>
                <w:b/>
                <w:sz w:val="18"/>
              </w:rPr>
              <w:t>From</w:t>
            </w:r>
          </w:p>
        </w:tc>
        <w:tc>
          <w:tcPr>
            <w:tcW w:type="dxa" w:w="1882"/>
            <w:shd w:val="clear" w:color="auto" w:fill="F1EAFE"/>
          </w:tcPr>
          <w:p>
            <w:pPr>
              <w:spacing w:after="40"/>
            </w:pPr>
            <w:r>
              <w:rPr>
                <w:b/>
                <w:sz w:val="18"/>
              </w:rPr>
            </w:r>
            <w:r>
              <w:rPr>
                <w:b/>
                <w:sz w:val="18"/>
              </w:rPr>
              <w:t>To</w:t>
            </w:r>
          </w:p>
        </w:tc>
        <w:tc>
          <w:tcPr>
            <w:tcW w:type="dxa" w:w="1882"/>
            <w:shd w:val="clear" w:color="auto" w:fill="F1EAFE"/>
          </w:tcPr>
          <w:p>
            <w:pPr>
              <w:spacing w:after="40"/>
            </w:pPr>
            <w:r>
              <w:rPr>
                <w:b/>
                <w:sz w:val="18"/>
              </w:rPr>
            </w:r>
            <w:r>
              <w:rPr>
                <w:b/>
                <w:sz w:val="18"/>
              </w:rPr>
              <w:t>Protection</w:t>
            </w:r>
          </w:p>
        </w:tc>
      </w:tr>
      <w:tr>
        <w:tc>
          <w:tcPr>
            <w:tcW w:type="dxa" w:w="1882"/>
          </w:tcPr>
          <w:p>
            <w:pPr>
              <w:spacing w:after="40"/>
            </w:pPr>
            <w:r>
              <w:rPr>
                <w:sz w:val="18"/>
              </w:rPr>
            </w:r>
          </w:p>
        </w:tc>
        <w:tc>
          <w:tcPr>
            <w:tcW w:type="dxa" w:w="1882"/>
          </w:tcPr>
          <w:p>
            <w:pPr>
              <w:spacing w:after="40"/>
            </w:pPr>
            <w:r>
              <w:rPr>
                <w:sz w:val="18"/>
              </w:rPr>
            </w:r>
            <w:r>
              <w:rPr>
                <w:sz w:val="18"/>
              </w:rPr>
              <w:t>Public / Internal / Confidential / Personal</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pPr>
        <w:pStyle w:val="Heading1"/>
      </w:pPr>
      <w:r>
        <w:t>Trust boundaries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Boundary</w:t>
            </w:r>
          </w:p>
        </w:tc>
        <w:tc>
          <w:tcPr>
            <w:tcW w:type="dxa" w:w="3137"/>
            <w:shd w:val="clear" w:color="auto" w:fill="F1EAFE"/>
          </w:tcPr>
          <w:p>
            <w:pPr>
              <w:spacing w:after="40"/>
            </w:pPr>
            <w:r>
              <w:rPr>
                <w:b/>
                <w:sz w:val="18"/>
              </w:rPr>
            </w:r>
            <w:r>
              <w:rPr>
                <w:b/>
                <w:sz w:val="18"/>
              </w:rPr>
              <w:t>What crosses it</w:t>
            </w:r>
          </w:p>
        </w:tc>
        <w:tc>
          <w:tcPr>
            <w:tcW w:type="dxa" w:w="3137"/>
            <w:shd w:val="clear" w:color="auto" w:fill="F1EAFE"/>
          </w:tcPr>
          <w:p>
            <w:pPr>
              <w:spacing w:after="40"/>
            </w:pPr>
            <w:r>
              <w:rPr>
                <w:b/>
                <w:sz w:val="18"/>
              </w:rPr>
            </w:r>
            <w:r>
              <w:rPr>
                <w:b/>
                <w:sz w:val="18"/>
              </w:rPr>
              <w:t>Control</w:t>
            </w:r>
          </w:p>
        </w:tc>
      </w:tr>
      <w:tr>
        <w:tc>
          <w:tcPr>
            <w:tcW w:type="dxa" w:w="3137"/>
          </w:tcPr>
          <w:p>
            <w:pPr>
              <w:spacing w:after="40"/>
            </w:pPr>
            <w:r>
              <w:rPr>
                <w:sz w:val="18"/>
              </w:rPr>
            </w:r>
            <w:r>
              <w:rPr>
                <w:sz w:val="18"/>
              </w:rPr>
              <w:t>Internet → application</w:t>
            </w:r>
          </w:p>
        </w:tc>
        <w:tc>
          <w:tcPr>
            <w:tcW w:type="dxa" w:w="3137"/>
          </w:tcPr>
          <w:p>
            <w:pPr>
              <w:spacing w:after="40"/>
            </w:pPr>
            <w:r>
              <w:rPr>
                <w:sz w:val="18"/>
              </w:rPr>
            </w:r>
          </w:p>
        </w:tc>
        <w:tc>
          <w:tcPr>
            <w:tcW w:type="dxa" w:w="3137"/>
          </w:tcPr>
          <w:p>
            <w:pPr>
              <w:spacing w:after="40"/>
            </w:pPr>
            <w:r>
              <w:rPr>
                <w:sz w:val="18"/>
              </w:rPr>
            </w:r>
            <w:r>
              <w:rPr>
                <w:sz w:val="18"/>
              </w:rPr>
              <w:t>TLS, authentication, rate limit</w:t>
            </w:r>
          </w:p>
        </w:tc>
      </w:tr>
      <w:tr>
        <w:tc>
          <w:tcPr>
            <w:tcW w:type="dxa" w:w="3137"/>
          </w:tcPr>
          <w:p>
            <w:pPr>
              <w:spacing w:after="40"/>
            </w:pPr>
            <w:r>
              <w:rPr>
                <w:sz w:val="18"/>
              </w:rPr>
            </w:r>
            <w:r>
              <w:rPr>
                <w:sz w:val="18"/>
              </w:rPr>
              <w:t>Application → database</w:t>
            </w:r>
          </w:p>
        </w:tc>
        <w:tc>
          <w:tcPr>
            <w:tcW w:type="dxa" w:w="3137"/>
          </w:tcPr>
          <w:p>
            <w:pPr>
              <w:spacing w:after="40"/>
            </w:pPr>
            <w:r>
              <w:rPr>
                <w:sz w:val="18"/>
              </w:rPr>
            </w:r>
          </w:p>
        </w:tc>
        <w:tc>
          <w:tcPr>
            <w:tcW w:type="dxa" w:w="3137"/>
          </w:tcPr>
          <w:p>
            <w:pPr>
              <w:spacing w:after="40"/>
            </w:pPr>
            <w:r>
              <w:rPr>
                <w:sz w:val="18"/>
              </w:rPr>
            </w:r>
            <w:r>
              <w:rPr>
                <w:sz w:val="18"/>
              </w:rPr>
              <w:t>Network isolation, least-privilege account</w:t>
            </w:r>
          </w:p>
        </w:tc>
      </w:tr>
      <w:tr>
        <w:tc>
          <w:tcPr>
            <w:tcW w:type="dxa" w:w="3137"/>
          </w:tcPr>
          <w:p>
            <w:pPr>
              <w:spacing w:after="40"/>
            </w:pPr>
            <w:r>
              <w:rPr>
                <w:sz w:val="18"/>
              </w:rPr>
            </w:r>
            <w:r>
              <w:rPr>
                <w:sz w:val="18"/>
              </w:rPr>
              <w:t>Application → third party</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Key decisions</w:t>
      </w:r>
    </w:p>
    <w:p>
      <w:pPr>
        <w:ind w:left="454"/>
        <w:shd w:val="clear" w:color="auto" w:fill="FAFAFB"/>
      </w:pPr>
      <w:r>
        <w:rPr>
          <w:i/>
        </w:rPr>
        <w:t>Record the decision AND what you rejected. Six months later, the rejected</w:t>
      </w:r>
    </w:p>
    <w:p>
      <w:pPr>
        <w:ind w:left="454"/>
        <w:shd w:val="clear" w:color="auto" w:fill="FAFAFB"/>
      </w:pPr>
      <w:r>
        <w:rPr>
          <w:i/>
        </w:rPr>
        <w:t>options are the valuable part, they stop someone re-litigating a settled</w:t>
      </w:r>
    </w:p>
    <w:p>
      <w:pPr>
        <w:ind w:left="454"/>
        <w:shd w:val="clear" w:color="auto" w:fill="FAFAFB"/>
      </w:pPr>
      <w:r>
        <w:rPr>
          <w:i/>
        </w:rPr>
        <w:t>question, or repeating a mistake.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Decision</w:t>
            </w:r>
          </w:p>
        </w:tc>
        <w:tc>
          <w:tcPr>
            <w:tcW w:type="dxa" w:w="1882"/>
            <w:shd w:val="clear" w:color="auto" w:fill="F1EAFE"/>
          </w:tcPr>
          <w:p>
            <w:pPr>
              <w:spacing w:after="40"/>
            </w:pPr>
            <w:r>
              <w:rPr>
                <w:b/>
                <w:sz w:val="18"/>
              </w:rPr>
            </w:r>
            <w:r>
              <w:rPr>
                <w:b/>
                <w:sz w:val="18"/>
              </w:rPr>
              <w:t>Alternatives rejected</w:t>
            </w:r>
          </w:p>
        </w:tc>
        <w:tc>
          <w:tcPr>
            <w:tcW w:type="dxa" w:w="1882"/>
            <w:shd w:val="clear" w:color="auto" w:fill="F1EAFE"/>
          </w:tcPr>
          <w:p>
            <w:pPr>
              <w:spacing w:after="40"/>
            </w:pPr>
            <w:r>
              <w:rPr>
                <w:b/>
                <w:sz w:val="18"/>
              </w:rPr>
            </w:r>
            <w:r>
              <w:rPr>
                <w:b/>
                <w:sz w:val="18"/>
              </w:rPr>
              <w:t>Why</w:t>
            </w:r>
          </w:p>
        </w:tc>
        <w:tc>
          <w:tcPr>
            <w:tcW w:type="dxa" w:w="1882"/>
            <w:shd w:val="clear" w:color="auto" w:fill="F1EAFE"/>
          </w:tcPr>
          <w:p>
            <w:pPr>
              <w:spacing w:after="40"/>
            </w:pPr>
            <w:r>
              <w:rPr>
                <w:b/>
                <w:sz w:val="18"/>
              </w:rPr>
            </w:r>
            <w:r>
              <w:rPr>
                <w:b/>
                <w:sz w:val="18"/>
              </w:rPr>
              <w:t>Date</w:t>
            </w:r>
          </w:p>
        </w:tc>
      </w:tr>
      <w:tr>
        <w:tc>
          <w:tcPr>
            <w:tcW w:type="dxa" w:w="1882"/>
          </w:tcPr>
          <w:p>
            <w:pPr>
              <w:spacing w:after="40"/>
            </w:pPr>
            <w:r>
              <w:rPr>
                <w:sz w:val="18"/>
              </w:rPr>
            </w:r>
            <w:r>
              <w:rPr>
                <w:sz w:val="18"/>
              </w:rPr>
              <w:t>1</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pPr>
        <w:pStyle w:val="Heading1"/>
      </w:pPr>
      <w:r>
        <w:t>Known constraints and debt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Item</w:t>
            </w:r>
          </w:p>
        </w:tc>
        <w:tc>
          <w:tcPr>
            <w:tcW w:type="dxa" w:w="3137"/>
            <w:shd w:val="clear" w:color="auto" w:fill="F1EAFE"/>
          </w:tcPr>
          <w:p>
            <w:pPr>
              <w:spacing w:after="40"/>
            </w:pPr>
            <w:r>
              <w:rPr>
                <w:b/>
                <w:sz w:val="18"/>
              </w:rPr>
            </w:r>
            <w:r>
              <w:rPr>
                <w:b/>
                <w:sz w:val="18"/>
              </w:rPr>
              <w:t>Impact</w:t>
            </w:r>
          </w:p>
        </w:tc>
        <w:tc>
          <w:tcPr>
            <w:tcW w:type="dxa" w:w="3137"/>
            <w:shd w:val="clear" w:color="auto" w:fill="F1EAFE"/>
          </w:tcPr>
          <w:p>
            <w:pPr>
              <w:spacing w:after="40"/>
            </w:pPr>
            <w:r>
              <w:rPr>
                <w:b/>
                <w:sz w:val="18"/>
              </w:rPr>
            </w:r>
            <w:r>
              <w:rPr>
                <w:b/>
                <w:sz w:val="18"/>
              </w:rPr>
              <w:t>Plan</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Architecture Diagram Set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Diagram Set</dc:title>
  <dc:subject/>
  <dc:creator>BvLogic</dc:creator>
  <cp:keywords>BvLogic, Diagram, enterprise AI, Architecture Diagram Set</cp:keywords>
  <dc:description/>
  <cp:lastModifiedBy/>
  <cp:revision>1</cp:revision>
  <dcterms:created xsi:type="dcterms:W3CDTF">2013-12-23T23:15:00Z</dcterms:created>
  <dcterms:modified xsi:type="dcterms:W3CDTF">2013-12-23T23:15:00Z</dcterms:modified>
  <cp:category>Diagram</cp:category>
  <dc:language>en-GB</dc:language>
</cp:coreProperties>
</file>