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AI in Education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BVL-7A264D</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88% of students now use AI in their learning, and 88% use generative AI specifically for assessments.</w:t>
      </w:r>
    </w:p>
    <w:p>
      <w:pPr>
        <w:pStyle w:val="ListBullet"/>
      </w:pPr>
      <w:r>
        <w:t>65% of students are themselves worried that AI makes learning too shallow.</w:t>
      </w:r>
    </w:p>
    <w:p>
      <w:pPr>
        <w:pStyle w:val="ListBullet"/>
      </w:pPr>
      <w:r>
        <w:t>Students are using AI on assessments without clear rules, taught by faculty who mostly use it themselves but are not confident advising on it, under policies written before any of it.</w:t>
      </w:r>
    </w:p>
    <w:p>
      <w:pPr>
        <w:pStyle w:val="Heading1"/>
      </w:pPr>
      <w:r>
        <w:t>Who this lands with</w:t>
      </w:r>
    </w:p>
    <w:p>
      <w:r>
        <w:t>Institutional leaders setting AI policy</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https://bvlogic.com/research/ai-in-education/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https://bvlogic.com/research/ai-in-education/</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in Education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in Education Report — sales brief</dc:title>
  <dc:subject/>
  <dc:creator>BvLogic</dc:creator>
  <cp:keywords>BvLogic, Brief, enterprise AI, AI in Education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