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The Project That Should Not Have Used AI</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BVL-1B1F3E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scenario and figures are composed to show the method, not</w:t>
      </w:r>
    </w:p>
    <w:p>
      <w:pPr>
        <w:ind w:left="454"/>
        <w:shd w:val="clear" w:color="auto" w:fill="FAFAFB"/>
      </w:pPr>
      <w:r>
        <w:rPr>
          <w:i/>
        </w:rPr>
        <w:t>drawn from a named client engagement.</w:t>
      </w:r>
    </w:p>
    <w:p>
      <w:r>
        <w:t>A finance team receives around 4,000 documents a month into a shared mailbox, invoices, remittance advices, statements, purchase orders, and a long tail of correspondence. Someone opens each one and routes it to the right queue.</w:t>
      </w:r>
    </w:p>
    <w:p>
      <w:r>
        <w:t xml:space="preserve">The request: </w:t>
      </w:r>
      <w:r>
        <w:rPr>
          <w:i/>
        </w:rPr>
        <w:t>"Can AI classify these automatically?"</w:t>
      </w:r>
    </w:p>
    <w:p>
      <w:r>
        <w:t>The answer was yes. It was also the wrong thing to build, and the reason is arithmetic.</w:t>
      </w:r>
    </w:p>
    <w:p>
      <w:pPr>
        <w:pStyle w:val="Heading1"/>
      </w:pPr>
      <w:r>
        <w:t>What the rules-based baseline achieved</w:t>
      </w:r>
    </w:p>
    <w:p>
      <w:r>
        <w:t xml:space="preserve">Before scoping the model, one afternoon was spent on the question the </w:t>
      </w:r>
      <w:r>
        <w:rPr>
          <w:color w:val="7C3AED"/>
          <w:u w:val="single"/>
        </w:rPr>
        <w:t>readiness checklist</w:t>
      </w:r>
      <w:r>
        <w:rPr>
          <w:sz w:val="17"/>
        </w:rPr>
        <w:t xml:space="preserve"> (bvlogic.com/knowledge/ai/checklist/)</w:t>
      </w:r>
      <w:r>
        <w:t xml:space="preserve"> asks first: </w:t>
      </w:r>
      <w:r>
        <w:rPr>
          <w:i/>
        </w:rPr>
        <w:t>has a deterministic solution been considered and ruled out?</w:t>
      </w:r>
    </w:p>
    <w:p>
      <w:r>
        <w:t>A sample of 500 documents was examined by hand. The findings: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Signal</w:t>
            </w:r>
          </w:p>
        </w:tc>
        <w:tc>
          <w:tcPr>
            <w:tcW w:type="dxa" w:w="4706"/>
            <w:shd w:val="clear" w:color="auto" w:fill="F1EAFE"/>
          </w:tcPr>
          <w:p>
            <w:pPr>
              <w:spacing w:after="40"/>
            </w:pPr>
            <w:r>
              <w:rPr>
                <w:b/>
                <w:sz w:val="18"/>
              </w:rPr>
            </w:r>
            <w:r>
              <w:rPr>
                <w:b/>
                <w:sz w:val="18"/>
              </w:rPr>
              <w:t>Documents it correctly routed</w:t>
            </w:r>
          </w:p>
        </w:tc>
      </w:tr>
      <w:tr>
        <w:tc>
          <w:tcPr>
            <w:tcW w:type="dxa" w:w="4706"/>
          </w:tcPr>
          <w:p>
            <w:pPr>
              <w:spacing w:after="40"/>
            </w:pPr>
            <w:r>
              <w:rPr>
                <w:sz w:val="18"/>
              </w:rPr>
            </w:r>
            <w:r>
              <w:rPr>
                <w:sz w:val="18"/>
              </w:rPr>
              <w:t>Sender address matches a known supplier</w:t>
            </w:r>
          </w:p>
        </w:tc>
        <w:tc>
          <w:tcPr>
            <w:tcW w:type="dxa" w:w="4706"/>
          </w:tcPr>
          <w:p>
            <w:pPr>
              <w:spacing w:after="40"/>
            </w:pPr>
            <w:r>
              <w:rPr>
                <w:sz w:val="18"/>
              </w:rPr>
            </w:r>
            <w:r>
              <w:rPr>
                <w:sz w:val="18"/>
              </w:rPr>
              <w:t>61%</w:t>
            </w:r>
          </w:p>
        </w:tc>
      </w:tr>
      <w:tr>
        <w:tc>
          <w:tcPr>
            <w:tcW w:type="dxa" w:w="4706"/>
          </w:tcPr>
          <w:p>
            <w:pPr>
              <w:spacing w:after="40"/>
            </w:pPr>
            <w:r>
              <w:rPr>
                <w:sz w:val="18"/>
              </w:rPr>
            </w:r>
            <w:r>
              <w:rPr>
                <w:sz w:val="18"/>
              </w:rPr>
              <w:t>Subject line contains a document type keyword</w:t>
            </w:r>
          </w:p>
        </w:tc>
        <w:tc>
          <w:tcPr>
            <w:tcW w:type="dxa" w:w="4706"/>
          </w:tcPr>
          <w:p>
            <w:pPr>
              <w:spacing w:after="40"/>
            </w:pPr>
            <w:r>
              <w:rPr>
                <w:sz w:val="18"/>
              </w:rPr>
            </w:r>
            <w:r>
              <w:rPr>
                <w:sz w:val="18"/>
              </w:rPr>
              <w:t>18%</w:t>
            </w:r>
          </w:p>
        </w:tc>
      </w:tr>
      <w:tr>
        <w:tc>
          <w:tcPr>
            <w:tcW w:type="dxa" w:w="4706"/>
          </w:tcPr>
          <w:p>
            <w:pPr>
              <w:spacing w:after="40"/>
            </w:pPr>
            <w:r>
              <w:rPr>
                <w:sz w:val="18"/>
              </w:rPr>
            </w:r>
            <w:r>
              <w:rPr>
                <w:sz w:val="18"/>
              </w:rPr>
              <w:t>Attachment filename pattern</w:t>
            </w:r>
          </w:p>
        </w:tc>
        <w:tc>
          <w:tcPr>
            <w:tcW w:type="dxa" w:w="4706"/>
          </w:tcPr>
          <w:p>
            <w:pPr>
              <w:spacing w:after="40"/>
            </w:pPr>
            <w:r>
              <w:rPr>
                <w:sz w:val="18"/>
              </w:rPr>
            </w:r>
            <w:r>
              <w:rPr>
                <w:sz w:val="18"/>
              </w:rPr>
              <w:t>7%</w:t>
            </w:r>
          </w:p>
        </w:tc>
      </w:tr>
      <w:tr>
        <w:tc>
          <w:tcPr>
            <w:tcW w:type="dxa" w:w="4706"/>
          </w:tcPr>
          <w:p>
            <w:pPr>
              <w:spacing w:after="40"/>
            </w:pPr>
            <w:r>
              <w:rPr>
                <w:sz w:val="18"/>
              </w:rPr>
            </w:r>
            <w:r>
              <w:rPr>
                <w:b/>
                <w:sz w:val="18"/>
              </w:rPr>
              <w:t>Total covered by simple rules</w:t>
            </w:r>
          </w:p>
        </w:tc>
        <w:tc>
          <w:tcPr>
            <w:tcW w:type="dxa" w:w="4706"/>
          </w:tcPr>
          <w:p>
            <w:pPr>
              <w:spacing w:after="40"/>
            </w:pPr>
            <w:r>
              <w:rPr>
                <w:sz w:val="18"/>
              </w:rPr>
            </w:r>
            <w:r>
              <w:rPr>
                <w:b/>
                <w:sz w:val="18"/>
              </w:rPr>
              <w:t>86%</w:t>
            </w:r>
          </w:p>
        </w:tc>
      </w:tr>
      <w:tr>
        <w:tc>
          <w:tcPr>
            <w:tcW w:type="dxa" w:w="4706"/>
          </w:tcPr>
          <w:p>
            <w:pPr>
              <w:spacing w:after="40"/>
            </w:pPr>
            <w:r>
              <w:rPr>
                <w:sz w:val="18"/>
              </w:rPr>
            </w:r>
            <w:r>
              <w:rPr>
                <w:sz w:val="18"/>
              </w:rPr>
              <w:t>Requiring judgement</w:t>
            </w:r>
          </w:p>
        </w:tc>
        <w:tc>
          <w:tcPr>
            <w:tcW w:type="dxa" w:w="4706"/>
          </w:tcPr>
          <w:p>
            <w:pPr>
              <w:spacing w:after="40"/>
            </w:pPr>
            <w:r>
              <w:rPr>
                <w:sz w:val="18"/>
              </w:rPr>
            </w:r>
            <w:r>
              <w:rPr>
                <w:sz w:val="18"/>
              </w:rPr>
              <w:t>14%</w:t>
            </w:r>
          </w:p>
        </w:tc>
      </w:tr>
    </w:tbl>
    <w:p>
      <w:pPr>
        <w:spacing w:after="40"/>
      </w:pPr>
    </w:p>
    <w:p>
      <w:r>
        <w:t>Three rules, roughly a day and a half of work, no training data, no model, no ongoing cost. It routed 86% of the mailbox correctly and could explain every decision.</w:t>
      </w:r>
    </w:p>
    <w:p>
      <w:pPr>
        <w:pStyle w:val="Heading1"/>
      </w:pPr>
      <w:r>
        <w:t>What the model would have added</w:t>
      </w:r>
    </w:p>
    <w:p>
      <w:r>
        <w:t xml:space="preserve">The proposal was a classifier over document text. Estimated performance from a pilot on the same 500 documents: </w:t>
      </w:r>
      <w:r>
        <w:rPr>
          <w:b/>
        </w:rPr>
        <w:t>94%</w:t>
      </w:r>
      <w:r>
        <w:t>.</w:t>
      </w:r>
    </w:p>
    <w:p>
      <w:r>
        <w:t xml:space="preserve">Eight percentage points better. On 4,000 documents a month that is 320 additional documents routed automatically, around </w:t>
      </w:r>
      <w:r>
        <w:rPr>
          <w:b/>
        </w:rPr>
        <w:t>16 per working day</w:t>
      </w:r>
      <w:r>
        <w:t>.</w:t>
      </w:r>
    </w:p>
    <w:p>
      <w:pPr>
        <w:pStyle w:val="Heading1"/>
      </w:pPr>
      <w:r>
        <w:t>The arithmetic that decided it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Rules</w:t>
            </w:r>
          </w:p>
        </w:tc>
        <w:tc>
          <w:tcPr>
            <w:tcW w:type="dxa" w:w="3137"/>
            <w:shd w:val="clear" w:color="auto" w:fill="F1EAFE"/>
          </w:tcPr>
          <w:p>
            <w:pPr>
              <w:spacing w:after="40"/>
            </w:pPr>
            <w:r>
              <w:rPr>
                <w:b/>
                <w:sz w:val="18"/>
              </w:rPr>
            </w:r>
            <w:r>
              <w:rPr>
                <w:b/>
                <w:sz w:val="18"/>
              </w:rPr>
              <w:t>Model</w:t>
            </w:r>
          </w:p>
        </w:tc>
      </w:tr>
      <w:tr>
        <w:tc>
          <w:tcPr>
            <w:tcW w:type="dxa" w:w="3137"/>
          </w:tcPr>
          <w:p>
            <w:pPr>
              <w:spacing w:after="40"/>
            </w:pPr>
            <w:r>
              <w:rPr>
                <w:sz w:val="18"/>
              </w:rPr>
            </w:r>
            <w:r>
              <w:rPr>
                <w:sz w:val="18"/>
              </w:rPr>
              <w:t>Build effort</w:t>
            </w:r>
          </w:p>
        </w:tc>
        <w:tc>
          <w:tcPr>
            <w:tcW w:type="dxa" w:w="3137"/>
          </w:tcPr>
          <w:p>
            <w:pPr>
              <w:spacing w:after="40"/>
            </w:pPr>
            <w:r>
              <w:rPr>
                <w:sz w:val="18"/>
              </w:rPr>
            </w:r>
            <w:r>
              <w:rPr>
                <w:sz w:val="18"/>
              </w:rPr>
              <w:t>1.5 days</w:t>
            </w:r>
          </w:p>
        </w:tc>
        <w:tc>
          <w:tcPr>
            <w:tcW w:type="dxa" w:w="3137"/>
          </w:tcPr>
          <w:p>
            <w:pPr>
              <w:spacing w:after="40"/>
            </w:pPr>
            <w:r>
              <w:rPr>
                <w:sz w:val="18"/>
              </w:rPr>
            </w:r>
            <w:r>
              <w:rPr>
                <w:sz w:val="18"/>
              </w:rPr>
              <w:t>~6 weeks (pipeline, labelling, evaluation, integration)</w:t>
            </w:r>
          </w:p>
        </w:tc>
      </w:tr>
      <w:tr>
        <w:tc>
          <w:tcPr>
            <w:tcW w:type="dxa" w:w="3137"/>
          </w:tcPr>
          <w:p>
            <w:pPr>
              <w:spacing w:after="40"/>
            </w:pPr>
            <w:r>
              <w:rPr>
                <w:sz w:val="18"/>
              </w:rPr>
            </w:r>
            <w:r>
              <w:rPr>
                <w:sz w:val="18"/>
              </w:rPr>
              <w:t>Labelling effort</w:t>
            </w:r>
          </w:p>
        </w:tc>
        <w:tc>
          <w:tcPr>
            <w:tcW w:type="dxa" w:w="3137"/>
          </w:tcPr>
          <w:p>
            <w:pPr>
              <w:spacing w:after="40"/>
            </w:pPr>
            <w:r>
              <w:rPr>
                <w:sz w:val="18"/>
              </w:rPr>
            </w:r>
            <w:r>
              <w:rPr>
                <w:sz w:val="18"/>
              </w:rPr>
              <w:t>none</w:t>
            </w:r>
          </w:p>
        </w:tc>
        <w:tc>
          <w:tcPr>
            <w:tcW w:type="dxa" w:w="3137"/>
          </w:tcPr>
          <w:p>
            <w:pPr>
              <w:spacing w:after="40"/>
            </w:pPr>
            <w:r>
              <w:rPr>
                <w:sz w:val="18"/>
              </w:rPr>
            </w:r>
            <w:r>
              <w:rPr>
                <w:sz w:val="18"/>
              </w:rPr>
              <w:t>~3,000 documents</w:t>
            </w:r>
          </w:p>
        </w:tc>
      </w:tr>
      <w:tr>
        <w:tc>
          <w:tcPr>
            <w:tcW w:type="dxa" w:w="3137"/>
          </w:tcPr>
          <w:p>
            <w:pPr>
              <w:spacing w:after="40"/>
            </w:pPr>
            <w:r>
              <w:rPr>
                <w:sz w:val="18"/>
              </w:rPr>
            </w:r>
            <w:r>
              <w:rPr>
                <w:sz w:val="18"/>
              </w:rPr>
              <w:t>Running cost</w:t>
            </w:r>
          </w:p>
        </w:tc>
        <w:tc>
          <w:tcPr>
            <w:tcW w:type="dxa" w:w="3137"/>
          </w:tcPr>
          <w:p>
            <w:pPr>
              <w:spacing w:after="40"/>
            </w:pPr>
            <w:r>
              <w:rPr>
                <w:sz w:val="18"/>
              </w:rPr>
            </w:r>
            <w:r>
              <w:rPr>
                <w:sz w:val="18"/>
              </w:rPr>
              <w:t>negligible</w:t>
            </w:r>
          </w:p>
        </w:tc>
        <w:tc>
          <w:tcPr>
            <w:tcW w:type="dxa" w:w="3137"/>
          </w:tcPr>
          <w:p>
            <w:pPr>
              <w:spacing w:after="40"/>
            </w:pPr>
            <w:r>
              <w:rPr>
                <w:sz w:val="18"/>
              </w:rPr>
            </w:r>
            <w:r>
              <w:rPr>
                <w:sz w:val="18"/>
              </w:rPr>
              <w:t>per-document inference</w:t>
            </w:r>
          </w:p>
        </w:tc>
      </w:tr>
      <w:tr>
        <w:tc>
          <w:tcPr>
            <w:tcW w:type="dxa" w:w="3137"/>
          </w:tcPr>
          <w:p>
            <w:pPr>
              <w:spacing w:after="40"/>
            </w:pPr>
            <w:r>
              <w:rPr>
                <w:sz w:val="18"/>
              </w:rPr>
            </w:r>
            <w:r>
              <w:rPr>
                <w:sz w:val="18"/>
              </w:rPr>
              <w:t>Explains its decisions</w:t>
            </w:r>
          </w:p>
        </w:tc>
        <w:tc>
          <w:tcPr>
            <w:tcW w:type="dxa" w:w="3137"/>
          </w:tcPr>
          <w:p>
            <w:pPr>
              <w:spacing w:after="40"/>
            </w:pPr>
            <w:r>
              <w:rPr>
                <w:sz w:val="18"/>
              </w:rPr>
            </w:r>
            <w:r>
              <w:rPr>
                <w:sz w:val="18"/>
              </w:rPr>
              <w:t>yes</w:t>
            </w:r>
          </w:p>
        </w:tc>
        <w:tc>
          <w:tcPr>
            <w:tcW w:type="dxa" w:w="3137"/>
          </w:tcPr>
          <w:p>
            <w:pPr>
              <w:spacing w:after="40"/>
            </w:pPr>
            <w:r>
              <w:rPr>
                <w:sz w:val="18"/>
              </w:rPr>
            </w:r>
            <w:r>
              <w:rPr>
                <w:sz w:val="18"/>
              </w:rPr>
              <w:t>not without extra work</w:t>
            </w:r>
          </w:p>
        </w:tc>
      </w:tr>
      <w:tr>
        <w:tc>
          <w:tcPr>
            <w:tcW w:type="dxa" w:w="3137"/>
          </w:tcPr>
          <w:p>
            <w:pPr>
              <w:spacing w:after="40"/>
            </w:pPr>
            <w:r>
              <w:rPr>
                <w:sz w:val="18"/>
              </w:rPr>
            </w:r>
            <w:r>
              <w:rPr>
                <w:sz w:val="18"/>
              </w:rPr>
              <w:t>Fails visibly</w:t>
            </w:r>
          </w:p>
        </w:tc>
        <w:tc>
          <w:tcPr>
            <w:tcW w:type="dxa" w:w="3137"/>
          </w:tcPr>
          <w:p>
            <w:pPr>
              <w:spacing w:after="40"/>
            </w:pPr>
            <w:r>
              <w:rPr>
                <w:sz w:val="18"/>
              </w:rPr>
            </w:r>
            <w:r>
              <w:rPr>
                <w:sz w:val="18"/>
              </w:rPr>
              <w:t>yes, no rule matched</w:t>
            </w:r>
          </w:p>
        </w:tc>
        <w:tc>
          <w:tcPr>
            <w:tcW w:type="dxa" w:w="3137"/>
          </w:tcPr>
          <w:p>
            <w:pPr>
              <w:spacing w:after="40"/>
            </w:pPr>
            <w:r>
              <w:rPr>
                <w:sz w:val="18"/>
              </w:rPr>
            </w:r>
            <w:r>
              <w:rPr>
                <w:sz w:val="18"/>
              </w:rPr>
              <w:t>no, confidently wrong</w:t>
            </w:r>
          </w:p>
        </w:tc>
      </w:tr>
      <w:tr>
        <w:tc>
          <w:tcPr>
            <w:tcW w:type="dxa" w:w="3137"/>
          </w:tcPr>
          <w:p>
            <w:pPr>
              <w:spacing w:after="40"/>
            </w:pPr>
            <w:r>
              <w:rPr>
                <w:sz w:val="18"/>
              </w:rPr>
            </w:r>
            <w:r>
              <w:rPr>
                <w:sz w:val="18"/>
              </w:rPr>
              <w:t>Maintenance</w:t>
            </w:r>
          </w:p>
        </w:tc>
        <w:tc>
          <w:tcPr>
            <w:tcW w:type="dxa" w:w="3137"/>
          </w:tcPr>
          <w:p>
            <w:pPr>
              <w:spacing w:after="40"/>
            </w:pPr>
            <w:r>
              <w:rPr>
                <w:sz w:val="18"/>
              </w:rPr>
            </w:r>
            <w:r>
              <w:rPr>
                <w:sz w:val="18"/>
              </w:rPr>
              <w:t>edit a rule</w:t>
            </w:r>
          </w:p>
        </w:tc>
        <w:tc>
          <w:tcPr>
            <w:tcW w:type="dxa" w:w="3137"/>
          </w:tcPr>
          <w:p>
            <w:pPr>
              <w:spacing w:after="40"/>
            </w:pPr>
            <w:r>
              <w:rPr>
                <w:sz w:val="18"/>
              </w:rPr>
            </w:r>
            <w:r>
              <w:rPr>
                <w:sz w:val="18"/>
              </w:rPr>
              <w:t>monitor drift, retrain, keep a test set</w:t>
            </w:r>
          </w:p>
        </w:tc>
      </w:tr>
      <w:tr>
        <w:tc>
          <w:tcPr>
            <w:tcW w:type="dxa" w:w="3137"/>
          </w:tcPr>
          <w:p>
            <w:pPr>
              <w:spacing w:after="40"/>
            </w:pPr>
            <w:r>
              <w:rPr>
                <w:sz w:val="18"/>
              </w:rPr>
            </w:r>
            <w:r>
              <w:rPr>
                <w:sz w:val="18"/>
              </w:rPr>
              <w:t>Documents automated</w:t>
            </w:r>
          </w:p>
        </w:tc>
        <w:tc>
          <w:tcPr>
            <w:tcW w:type="dxa" w:w="3137"/>
          </w:tcPr>
          <w:p>
            <w:pPr>
              <w:spacing w:after="40"/>
            </w:pPr>
            <w:r>
              <w:rPr>
                <w:sz w:val="18"/>
              </w:rPr>
            </w:r>
            <w:r>
              <w:rPr>
                <w:sz w:val="18"/>
              </w:rPr>
              <w:t>3,440/month</w:t>
            </w:r>
          </w:p>
        </w:tc>
        <w:tc>
          <w:tcPr>
            <w:tcW w:type="dxa" w:w="3137"/>
          </w:tcPr>
          <w:p>
            <w:pPr>
              <w:spacing w:after="40"/>
            </w:pPr>
            <w:r>
              <w:rPr>
                <w:sz w:val="18"/>
              </w:rPr>
            </w:r>
            <w:r>
              <w:rPr>
                <w:sz w:val="18"/>
              </w:rPr>
              <w:t>3,760/month</w:t>
            </w:r>
          </w:p>
        </w:tc>
      </w:tr>
    </w:tbl>
    <w:p>
      <w:pPr>
        <w:spacing w:after="40"/>
      </w:pPr>
    </w:p>
    <w:p>
      <w:r>
        <w:t xml:space="preserve">The model's incremental benefit was 16 documents a day. Handling those manually took one person about </w:t>
      </w:r>
      <w:r>
        <w:rPr>
          <w:b/>
        </w:rPr>
        <w:t>twelve minutes daily</w:t>
      </w:r>
      <w:r>
        <w:t>.</w:t>
      </w:r>
    </w:p>
    <w:p>
      <w:r>
        <w:t>Against that: six weeks of build, a labelling exercise, an ongoing inference cost, and a permanent monitoring obligation: a system that needs someone to notice when it degrades, forever.</w:t>
      </w:r>
    </w:p>
    <w:p>
      <w:pPr>
        <w:pStyle w:val="Heading1"/>
      </w:pPr>
      <w:r>
        <w:t>The part that changed the decision</w:t>
      </w:r>
    </w:p>
    <w:p>
      <w:r>
        <w:t>The 14% requiring judgement was not evenly distributed. It was mostly the long tail of correspondence, disputes, queries, anything unusual.</w:t>
      </w:r>
    </w:p>
    <w:p>
      <w:r>
        <w:t xml:space="preserve">Those are precisely the documents where </w:t>
      </w:r>
      <w:r>
        <w:rPr>
          <w:b/>
        </w:rPr>
        <w:t>misrouting is expensive</w:t>
      </w:r>
      <w:r>
        <w:t>. A misrouted invoice is a minor delay; a misrouted dispute sits in the wrong queue while a customer waits.</w:t>
      </w:r>
    </w:p>
    <w:p>
      <w:r>
        <w:t>So the model would have been most confident on the documents the rules already handled, and least reliable on the ones where errors actually cost something. Automating that 14% was not a benefit, it was moving the risk out of sight.</w:t>
      </w:r>
    </w:p>
    <w:p>
      <w:pPr>
        <w:pStyle w:val="Heading1"/>
      </w:pPr>
      <w:r>
        <w:t>What was built</w:t>
      </w:r>
    </w:p>
    <w:p>
      <w:r>
        <w:t>The three rules, plus an explicit "needs a human" queue for anything unmatched. The queue averages around 25 documents a day and is the only thing a person opens.</w:t>
      </w:r>
    </w:p>
    <w:p>
      <w:r>
        <w:t>Total effort: under two days. The finance team got 86% of the benefit in 3% of the time.</w:t>
      </w:r>
    </w:p>
    <w:p>
      <w:pPr>
        <w:pStyle w:val="Heading1"/>
      </w:pPr>
      <w:r>
        <w:t>When the answer would have been different</w:t>
      </w:r>
    </w:p>
    <w:p>
      <w:r>
        <w:t>This is not an argument against AI classification. Change three things and the decision flips:</w:t>
      </w:r>
    </w:p>
    <w:p>
      <w:pPr>
        <w:pStyle w:val="ListBullet"/>
      </w:pPr>
      <w:r>
        <w:rPr>
          <w:b/>
        </w:rPr>
        <w:t>Volume.</w:t>
      </w:r>
      <w:r>
        <w:t xml:space="preserve"> At 40,000 documents a month, 16 per day becomes 160, and the arithmetic changes.</w:t>
      </w:r>
    </w:p>
    <w:p>
      <w:pPr>
        <w:pStyle w:val="ListBullet"/>
      </w:pPr>
      <w:r>
        <w:rPr>
          <w:b/>
        </w:rPr>
        <w:t>Rule coverage.</w:t>
      </w:r>
      <w:r>
        <w:t xml:space="preserve"> If simple signals had covered 40% rather than 86%, there would be a real gap.</w:t>
      </w:r>
    </w:p>
    <w:p>
      <w:pPr>
        <w:pStyle w:val="ListBullet"/>
      </w:pPr>
      <w:r>
        <w:rPr>
          <w:b/>
        </w:rPr>
        <w:t>Judgement genuinely required.</w:t>
      </w:r>
      <w:r>
        <w:t xml:space="preserve"> If routing depended on reading the content rather than the</w:t>
      </w:r>
    </w:p>
    <w:p>
      <w:r>
        <w:t>sender, no rule would work.</w:t>
      </w:r>
    </w:p>
    <w:p>
      <w:r>
        <w:t>The point is that nobody knew which situation they were in until the baseline was measured. It took one afternoon.</w:t>
      </w:r>
    </w:p>
    <w:p>
      <w:pPr>
        <w:pStyle w:val="Heading1"/>
      </w:pPr>
      <w:r>
        <w:t>What transfers</w:t>
      </w:r>
    </w:p>
    <w:p>
      <w:r>
        <w:rPr>
          <w:b/>
        </w:rPr>
        <w:t>Measure the trivial baseline before scoping the model.</w:t>
      </w:r>
      <w:r>
        <w:t xml:space="preserve"> It is usually a day's work and it frequently ends the project, which is a good outcome, arrived at cheaply.</w:t>
      </w:r>
    </w:p>
    <w:p>
      <w:r>
        <w:rPr>
          <w:b/>
        </w:rPr>
        <w:t>Express the benefit in units of work, not percentage points.</w:t>
      </w:r>
      <w:r>
        <w:t xml:space="preserve"> "Eight points better" sounds compelling; "sixteen documents a day" invites the right comparison.</w:t>
      </w:r>
    </w:p>
    <w:p>
      <w:r>
        <w:rPr>
          <w:b/>
        </w:rPr>
        <w:t>Check where the errors land.</w:t>
      </w:r>
      <w:r>
        <w:t xml:space="preserve"> A system that is accurate on the easy cases and unreliable on the consequential ones is worse than its headline number suggests.</w:t>
      </w:r>
    </w:p>
    <w:p>
      <w:r>
        <w:t xml:space="preserve">See </w:t>
      </w:r>
      <w:r>
        <w:rPr>
          <w:color w:val="7C3AED"/>
          <w:u w:val="single"/>
        </w:rPr>
        <w:t>AI in business</w:t>
      </w:r>
      <w:r>
        <w:rPr>
          <w:sz w:val="17"/>
        </w:rPr>
        <w:t xml:space="preserve"> (bvlogic.com/knowledge/ai/)</w:t>
      </w:r>
      <w:r>
        <w:t xml:space="preserve"> and the </w:t>
      </w:r>
      <w:r>
        <w:rPr>
          <w:color w:val="7C3AED"/>
          <w:u w:val="single"/>
        </w:rPr>
        <w:t>readiness checklist</w:t>
      </w:r>
      <w:r>
        <w:rPr>
          <w:sz w:val="17"/>
        </w:rPr>
        <w:t xml:space="preserve"> (bvlogic.com/knowledge/ai/checklist/)</w:t>
      </w:r>
      <w:r>
        <w:t>, whose first section exists because of projects shaped like this one.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The Project That Should Not Have Used AI</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Project That Should Not Have Used AI</dc:title>
  <dc:subject/>
  <dc:creator>BvLogic</dc:creator>
  <cp:keywords>BvLogic, Example, enterprise AI, The Project That Should Not Have Used AI</cp:keywords>
  <dc:description/>
  <cp:lastModifiedBy/>
  <cp:revision>1</cp:revision>
  <dcterms:created xsi:type="dcterms:W3CDTF">2013-12-23T23:15:00Z</dcterms:created>
  <dcterms:modified xsi:type="dcterms:W3CDTF">2013-12-23T23:15:00Z</dcterms:modified>
  <cp:category>Example</cp:category>
  <dc:language>en-GB</dc:language>
</cp:coreProperties>
</file>