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KIT</w:t>
      </w:r>
    </w:p>
    <w:p>
      <w:pPr>
        <w:spacing w:after="160"/>
      </w:pPr>
      <w:r>
        <w:rPr>
          <w:rFonts w:ascii="Georgia" w:hAnsi="Georgia"/>
          <w:b/>
          <w:color w:val="0F141A"/>
          <w:sz w:val="56"/>
        </w:rPr>
        <w:t>AI Agent Adoption Report, 2026 edition — press kit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BVL-685EEA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Kit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For journalists, analysts and anyone writing about this.</w:t>
      </w:r>
      <w:r>
        <w:t xml:space="preserve"> Everything here may be quoted and reproduced with attribution to BvLogic and a link to the report. No permission is needed and there is no 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Report</w:t>
            </w:r>
          </w:p>
        </w:tc>
        <w:tc>
          <w:tcPr>
            <w:tcW w:type="dxa" w:w="4706"/>
            <w:shd w:val="clear" w:color="auto" w:fill="F1EAFE"/>
          </w:tcPr>
          <w:p>
            <w:pPr>
              <w:spacing w:after="40"/>
            </w:pPr>
            <w:r>
              <w:rPr>
                <w:b/>
                <w:sz w:val="18"/>
              </w:rPr>
            </w:r>
            <w:r>
              <w:rPr>
                <w:b/>
                <w:color w:val="7C3AED"/>
                <w:sz w:val="18"/>
                <w:u w:val="single"/>
              </w:rPr>
              <w:t>AI Agent Adoption Report 2026: Everyone Is Adopting, Almost Nobody Is Scaling</w:t>
            </w:r>
          </w:p>
        </w:tc>
      </w:tr>
      <w:tr>
        <w:tc>
          <w:tcPr>
            <w:tcW w:type="dxa" w:w="4706"/>
          </w:tcPr>
          <w:p>
            <w:pPr>
              <w:spacing w:after="40"/>
            </w:pPr>
            <w:r>
              <w:rPr>
                <w:sz w:val="18"/>
              </w:rPr>
            </w:r>
            <w:r>
              <w:rPr>
                <w:sz w:val="18"/>
              </w:rPr>
              <w:t>Published</w:t>
            </w:r>
          </w:p>
        </w:tc>
        <w:tc>
          <w:tcPr>
            <w:tcW w:type="dxa" w:w="4706"/>
          </w:tcPr>
          <w:p>
            <w:pPr>
              <w:spacing w:after="40"/>
            </w:pPr>
            <w:r>
              <w:rPr>
                <w:sz w:val="18"/>
              </w:rPr>
            </w:r>
            <w:r>
              <w:rPr>
                <w:sz w:val="18"/>
              </w:rPr>
              <w:t>2026-08-10</w:t>
            </w:r>
          </w:p>
        </w:tc>
      </w:tr>
      <w:tr>
        <w:tc>
          <w:tcPr>
            <w:tcW w:type="dxa" w:w="4706"/>
          </w:tcPr>
          <w:p>
            <w:pPr>
              <w:spacing w:after="40"/>
            </w:pPr>
            <w:r>
              <w:rPr>
                <w:sz w:val="18"/>
              </w:rPr>
            </w:r>
            <w:r>
              <w:rPr>
                <w:sz w:val="18"/>
              </w:rPr>
              <w:t>Series</w:t>
            </w:r>
          </w:p>
        </w:tc>
        <w:tc>
          <w:tcPr>
            <w:tcW w:type="dxa" w:w="4706"/>
          </w:tcPr>
          <w:p>
            <w:pPr>
              <w:spacing w:after="40"/>
            </w:pPr>
            <w:r>
              <w:rPr>
                <w:sz w:val="18"/>
              </w:rPr>
            </w:r>
            <w:r>
              <w:rPr>
                <w:sz w:val="18"/>
              </w:rPr>
              <w:t>AI Agent Adoption Report, Twice a year, because the definitions are still moving</w:t>
            </w:r>
          </w:p>
        </w:tc>
      </w:tr>
      <w:tr>
        <w:tc>
          <w:tcPr>
            <w:tcW w:type="dxa" w:w="4706"/>
          </w:tcPr>
          <w:p>
            <w:pPr>
              <w:spacing w:after="40"/>
            </w:pPr>
            <w:r>
              <w:rPr>
                <w:sz w:val="18"/>
              </w:rPr>
            </w:r>
            <w:r>
              <w:rPr>
                <w:sz w:val="18"/>
              </w:rPr>
              <w:t>Next edition</w:t>
            </w:r>
          </w:p>
        </w:tc>
        <w:tc>
          <w:tcPr>
            <w:tcW w:type="dxa" w:w="4706"/>
          </w:tcPr>
          <w:p>
            <w:pPr>
              <w:spacing w:after="40"/>
            </w:pPr>
            <w:r>
              <w:rPr>
                <w:sz w:val="18"/>
              </w:rPr>
            </w:r>
            <w:r>
              <w:rPr>
                <w:sz w:val="18"/>
              </w:rPr>
              <w:t>February 2027</w:t>
            </w:r>
          </w:p>
        </w:tc>
      </w:tr>
      <w:tr>
        <w:tc>
          <w:tcPr>
            <w:tcW w:type="dxa" w:w="4706"/>
          </w:tcPr>
          <w:p>
            <w:pPr>
              <w:spacing w:after="40"/>
            </w:pPr>
            <w:r>
              <w:rPr>
                <w:sz w:val="18"/>
              </w:rPr>
            </w:r>
            <w:r>
              <w:rPr>
                <w:sz w:val="18"/>
              </w:rPr>
              <w:t>Contact</w:t>
            </w:r>
          </w:p>
        </w:tc>
        <w:tc>
          <w:tcPr>
            <w:tcW w:type="dxa" w:w="4706"/>
          </w:tcPr>
          <w:p>
            <w:pPr>
              <w:spacing w:after="40"/>
            </w:pPr>
            <w:r>
              <w:rPr>
                <w:sz w:val="18"/>
              </w:rPr>
            </w:r>
            <w:r>
              <w:rPr>
                <w:sz w:val="18"/>
              </w:rPr>
              <w:t>hello@bvlogic.com</w:t>
            </w:r>
          </w:p>
        </w:tc>
      </w:tr>
    </w:tbl>
    <w:p>
      <w:pPr>
        <w:spacing w:after="40"/>
      </w:pPr>
    </w:p>
    <w:p>
      <w:pPr>
        <w:pStyle w:val="Heading1"/>
      </w:pPr>
      <w:r>
        <w:t>The findings, verbatim</w:t>
      </w:r>
    </w:p>
    <w:p>
      <w:pPr>
        <w:ind w:left="454"/>
        <w:shd w:val="clear" w:color="auto" w:fill="FAFAFB"/>
      </w:pPr>
      <w:r>
        <w:rPr>
          <w:i/>
        </w:rPr>
        <w:t>Published 2026 agent adoption figures range from 31% to 79% because they measure four different things. Roughly a third of enterprises have at least one agent in production, which is the strictest and most defensible reading.</w:t>
      </w:r>
    </w:p>
    <w:p>
      <w:pPr>
        <w:ind w:left="454"/>
        <w:shd w:val="clear" w:color="auto" w:fill="FAFAFB"/>
      </w:pPr>
      <w:r>
        <w:rPr>
          <w:i/>
        </w:rPr>
        <w:t>88% of agent pilots never reach production. The top blocker is evaluation gaps (64%), ahead of governance friction (57%) and model reliability (51%).</w:t>
      </w:r>
    </w:p>
    <w:p>
      <w:pPr>
        <w:ind w:left="454"/>
        <w:shd w:val="clear" w:color="auto" w:fill="FAFAFB"/>
      </w:pPr>
      <w:r>
        <w:rPr>
          <w:i/>
        </w:rPr>
        <w:t>Banking and insurance lead production adoption at 47%, against 18% in healthcare and 14% in government. Regulation is not the brake; the absence of an approvals and evidence apparatus is.</w:t>
      </w:r>
    </w:p>
    <w:p>
      <w:pPr>
        <w:ind w:left="454"/>
        <w:shd w:val="clear" w:color="auto" w:fill="FAFAFB"/>
      </w:pPr>
      <w:r>
        <w:rPr>
          <w:i/>
        </w:rPr>
        <w:t>Only 21% report mature agentic AI governance, well below any adoption figure. A model that is wrong gives a bad answer; an agent that is wrong has already acted.</w:t>
      </w:r>
    </w:p>
    <w:p>
      <w:r>
        <w:t>Each of these is stated in the report with its source. If you want the working behind any of them, ask and we will send it.</w:t>
      </w:r>
    </w:p>
    <w:p>
      <w:pPr>
        <w:pStyle w:val="Heading1"/>
      </w:pPr>
      <w:r>
        <w:t>How to cite</w:t>
      </w:r>
    </w:p>
    <w:p>
      <w:pPr>
        <w:shd w:val="clear" w:color="auto" w:fill="F4F5F7"/>
      </w:pPr>
      <w:r>
        <w:rPr>
          <w:rFonts w:ascii="Consolas" w:hAnsi="Consolas"/>
          <w:sz w:val="18"/>
        </w:rPr>
        <w:t>AI Agent Adoption Report, 2026 edition. BvLogic Research, 2026-08-10. https://bvlogic.com/research/ai-agent-adoption/</w:t>
      </w:r>
    </w:p>
    <w:p>
      <w:r>
        <w:t>Every report here may be quoted, charted and reproduced, including commercially, with attribution to BvLogic and a link to the report page. No permission needed and no form to fill in. We would rather be cited widely than control the copy, and a citation policy that requires an email is a citation policy designed to fail.</w:t>
      </w:r>
    </w:p>
    <w:p>
      <w:pPr>
        <w:pStyle w:val="Heading1"/>
      </w:pPr>
      <w:r>
        <w:t>Charts you may reproduce</w:t>
      </w:r>
    </w:p>
    <w:p>
      <w:pPr>
        <w:pStyle w:val="ListBullet"/>
      </w:pPr>
      <w:r>
        <w:rPr>
          <w:b/>
        </w:rPr>
        <w:t>"AI agent adoption" in 2026, by what was actually measured</w:t>
      </w:r>
      <w:r>
        <w:t xml:space="preserve"> — Five published figures, one word. The spread is definitional, not statistical. Source line to carry: _Published 2026 vendor and community surveys, listed under Sources; chart: BvLogic_.</w:t>
      </w:r>
    </w:p>
    <w:p>
      <w:r>
        <w:t>The underlying figures are downloadable as CSV from the report page, so you can rebuild any chart in your own house style rather than screenshotting ours.</w:t>
      </w:r>
    </w:p>
    <w:p>
      <w:pPr>
        <w:pStyle w:val="Heading1"/>
      </w:pPr>
      <w:r>
        <w:t>Method, stated plainly</w:t>
      </w:r>
    </w:p>
    <w:p>
      <w:r>
        <w:t>These are syntheses of published data, not primary survey research, and every report says so in its own words. Each figure carries its source and the date that source published it. Where sources disagree we show both rather than choosing the flattering one. Nothing here is modelled, extrapolated or estimated unless the report says it is and shows the working.</w:t>
      </w:r>
    </w:p>
    <w:p>
      <w:r>
        <w:t>If you are writing about this and a number looks weaker than we have presented it, tell us. We would rather correct a report than defend one.</w:t>
      </w:r>
    </w:p>
    <w:p>
      <w:pPr>
        <w:pStyle w:val="Heading1"/>
      </w:pPr>
      <w:r>
        <w:t>Underlying sources</w:t>
      </w:r>
    </w:p>
    <w:p>
      <w:pPr>
        <w:pStyle w:val="ListBullet"/>
      </w:pPr>
      <w:r>
        <w:rPr>
          <w:color w:val="7C3AED"/>
          <w:u w:val="single"/>
        </w:rPr>
        <w:t>Agentic AI Enterprise Adoption 2026, Agentic AI Institute</w:t>
      </w:r>
    </w:p>
    <w:p>
      <w:pPr>
        <w:pStyle w:val="ListBullet"/>
      </w:pPr>
      <w:r>
        <w:rPr>
          <w:color w:val="7C3AED"/>
          <w:u w:val="single"/>
        </w:rPr>
        <w:t>AI Agent Adoption 2026: Enterprise Data Points, Digital Applied</w:t>
      </w:r>
    </w:p>
    <w:p>
      <w:pPr>
        <w:pStyle w:val="ListBullet"/>
      </w:pPr>
      <w:r>
        <w:rPr>
          <w:color w:val="7C3AED"/>
          <w:u w:val="single"/>
        </w:rPr>
        <w:t>AI Agent Adoption Statistics, Prefactor</w:t>
      </w:r>
    </w:p>
    <w:p>
      <w:pPr>
        <w:pStyle w:val="ListBullet"/>
      </w:pPr>
      <w:r>
        <w:rPr>
          <w:color w:val="7C3AED"/>
          <w:u w:val="single"/>
        </w:rPr>
        <w:t>Agentic AI Reaches Tipping Point, CrewAI survey coverage</w:t>
      </w:r>
    </w:p>
    <w:p>
      <w:pPr>
        <w:pStyle w:val="ListBullet"/>
      </w:pPr>
      <w:r>
        <w:rPr>
          <w:color w:val="7C3AED"/>
          <w:u w:val="single"/>
        </w:rPr>
        <w:t>Agentic AI Adoption Statistics, First Page Sage</w:t>
      </w:r>
    </w:p>
    <w:p>
      <w:pPr>
        <w:pStyle w:val="Heading1"/>
      </w:pPr>
      <w:r>
        <w:t>About BvLogic</w:t>
      </w:r>
    </w:p>
    <w:p>
      <w:r>
        <w:t>BvLogic Solutions LLC builds AI, cloud, data and security systems for enterprises, and publishes the architecture, testing and governance material behind them. Headquartered in Dubai, working across the Gulf, Europe and North America. https://bvlogic.com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Agent Adoption Report, 2026 edition — press kit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Agent Adoption Report, 2026 edition — press kit</dc:title>
  <dc:subject/>
  <dc:creator>BvLogic</dc:creator>
  <cp:keywords>BvLogic, Kit, enterprise AI, AI Agent Adoption Report, 2026 edition — press kit</cp:keywords>
  <dc:description/>
  <cp:lastModifiedBy/>
  <cp:revision>1</cp:revision>
  <dcterms:created xsi:type="dcterms:W3CDTF">2013-12-23T23:15:00Z</dcterms:created>
  <dcterms:modified xsi:type="dcterms:W3CDTF">2013-12-23T23:15:00Z</dcterms:modified>
  <cp:category>Kit</cp:category>
  <dc:language>en-GB</dc:language>
</cp:coreProperties>
</file>