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AI Tooling Demand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BVL-5C3FA0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Every winning use case we could find is high-volume, repetit</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(Engineering and platform leaders choosing what to standardise on).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Tooling Demand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Tooling Demand Report — email sequence outline</dc:title>
  <dc:subject/>
  <dc:creator>BvLogic</dc:creator>
  <cp:keywords>BvLogic, Campaign, enterprise AI, AI Tooling Demand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